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77" w:rsidRPr="00A57195" w:rsidRDefault="00757177" w:rsidP="006B46FE">
      <w:pPr>
        <w:spacing w:after="0" w:line="240" w:lineRule="auto"/>
        <w:jc w:val="center"/>
        <w:rPr>
          <w:b/>
          <w:sz w:val="24"/>
          <w:szCs w:val="24"/>
        </w:rPr>
      </w:pPr>
      <w:r w:rsidRPr="00A57195">
        <w:rPr>
          <w:b/>
          <w:sz w:val="24"/>
          <w:szCs w:val="24"/>
        </w:rPr>
        <w:t>FORTH PORTS LIMITED</w:t>
      </w:r>
    </w:p>
    <w:p w:rsidR="00757177" w:rsidRPr="00A57195" w:rsidRDefault="00757177" w:rsidP="006B46FE">
      <w:pPr>
        <w:spacing w:after="0" w:line="240" w:lineRule="auto"/>
        <w:jc w:val="center"/>
        <w:rPr>
          <w:b/>
          <w:sz w:val="24"/>
          <w:szCs w:val="24"/>
        </w:rPr>
      </w:pPr>
      <w:r w:rsidRPr="00A57195">
        <w:rPr>
          <w:b/>
          <w:sz w:val="24"/>
          <w:szCs w:val="24"/>
        </w:rPr>
        <w:t>Bunkering Procedures River Forth and Tay</w:t>
      </w:r>
    </w:p>
    <w:p w:rsidR="00757177" w:rsidRPr="00A57195" w:rsidRDefault="00757177" w:rsidP="004E0EFF">
      <w:pPr>
        <w:spacing w:after="0" w:line="240" w:lineRule="auto"/>
        <w:jc w:val="both"/>
        <w:rPr>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757177" w:rsidRPr="00A57195" w:rsidTr="001D0D2B">
        <w:trPr>
          <w:trHeight w:val="885"/>
        </w:trPr>
        <w:tc>
          <w:tcPr>
            <w:tcW w:w="8788" w:type="dxa"/>
          </w:tcPr>
          <w:p w:rsidR="00757177" w:rsidRPr="00A57195" w:rsidRDefault="00757177" w:rsidP="004E0EFF">
            <w:pPr>
              <w:spacing w:after="0" w:line="240" w:lineRule="auto"/>
              <w:jc w:val="both"/>
              <w:rPr>
                <w:sz w:val="24"/>
                <w:szCs w:val="24"/>
              </w:rPr>
            </w:pPr>
            <w:r w:rsidRPr="00A57195">
              <w:rPr>
                <w:sz w:val="24"/>
                <w:szCs w:val="24"/>
              </w:rPr>
              <w:t>During all Bunkering operations all vessels must provide a minimum of 30m clearance when passing a bunkering operation. Consideration may be given to a reduced clearance with the Harbour Masters Approval.</w:t>
            </w:r>
          </w:p>
        </w:tc>
      </w:tr>
    </w:tbl>
    <w:p w:rsidR="00757177" w:rsidRPr="00A57195" w:rsidRDefault="00757177" w:rsidP="004E0EFF">
      <w:pPr>
        <w:spacing w:after="0" w:line="240" w:lineRule="auto"/>
        <w:jc w:val="both"/>
        <w:rPr>
          <w:sz w:val="24"/>
          <w:szCs w:val="24"/>
        </w:rPr>
      </w:pPr>
    </w:p>
    <w:p w:rsidR="00757177" w:rsidRPr="00A57195" w:rsidRDefault="004E0EFF" w:rsidP="004E0EFF">
      <w:pPr>
        <w:pStyle w:val="ListParagraph"/>
        <w:numPr>
          <w:ilvl w:val="0"/>
          <w:numId w:val="2"/>
        </w:numPr>
        <w:spacing w:after="0" w:line="240" w:lineRule="auto"/>
        <w:jc w:val="both"/>
        <w:rPr>
          <w:b/>
          <w:sz w:val="24"/>
          <w:szCs w:val="24"/>
          <w:u w:val="single"/>
        </w:rPr>
      </w:pPr>
      <w:r w:rsidRPr="00A57195">
        <w:rPr>
          <w:b/>
          <w:sz w:val="24"/>
          <w:szCs w:val="24"/>
          <w:u w:val="single"/>
        </w:rPr>
        <w:t>General</w:t>
      </w:r>
    </w:p>
    <w:p w:rsidR="00757177" w:rsidRPr="00A57195" w:rsidRDefault="00757177" w:rsidP="004E0EFF">
      <w:pPr>
        <w:tabs>
          <w:tab w:val="num" w:pos="709"/>
        </w:tabs>
        <w:spacing w:after="0" w:line="240" w:lineRule="auto"/>
        <w:ind w:left="709"/>
        <w:jc w:val="both"/>
        <w:rPr>
          <w:sz w:val="24"/>
          <w:szCs w:val="24"/>
        </w:rPr>
      </w:pPr>
      <w:r w:rsidRPr="00A57195">
        <w:rPr>
          <w:sz w:val="24"/>
          <w:szCs w:val="24"/>
        </w:rPr>
        <w:t>These procedures apply to any vessel bunkering operations taking place at ports, terminals, harbours and estuarial waters within the limits of Forth Ports and the Port of Dundee’s jurisdiction.</w:t>
      </w:r>
    </w:p>
    <w:p w:rsidR="004E0EFF" w:rsidRPr="00A57195" w:rsidRDefault="004E0EFF" w:rsidP="004E0EFF">
      <w:pPr>
        <w:tabs>
          <w:tab w:val="num" w:pos="709"/>
        </w:tabs>
        <w:spacing w:after="0" w:line="240" w:lineRule="auto"/>
        <w:ind w:left="709"/>
        <w:jc w:val="both"/>
        <w:rPr>
          <w:sz w:val="24"/>
          <w:szCs w:val="24"/>
        </w:rPr>
      </w:pPr>
    </w:p>
    <w:p w:rsidR="00757177" w:rsidRPr="00A57195" w:rsidRDefault="00757177" w:rsidP="004E0EFF">
      <w:pPr>
        <w:tabs>
          <w:tab w:val="num" w:pos="709"/>
        </w:tabs>
        <w:spacing w:after="0" w:line="240" w:lineRule="auto"/>
        <w:ind w:left="709"/>
        <w:jc w:val="both"/>
        <w:rPr>
          <w:sz w:val="24"/>
          <w:szCs w:val="24"/>
        </w:rPr>
      </w:pPr>
      <w:r w:rsidRPr="00A57195">
        <w:rPr>
          <w:sz w:val="24"/>
          <w:szCs w:val="24"/>
        </w:rPr>
        <w:t xml:space="preserve">Bunkering is taken to mean the transfer of liquid hydrocarbons, intended for the main propulsion and/or operation of the auxiliary equipment of a vessel and/or for lubricating of the vessel’s engine or other machinery or the discharge of bilge residues and other </w:t>
      </w:r>
      <w:r w:rsidR="001D5710" w:rsidRPr="00A57195">
        <w:rPr>
          <w:sz w:val="24"/>
          <w:szCs w:val="24"/>
        </w:rPr>
        <w:t xml:space="preserve">types </w:t>
      </w:r>
      <w:r w:rsidRPr="00A57195">
        <w:rPr>
          <w:sz w:val="24"/>
          <w:szCs w:val="24"/>
        </w:rPr>
        <w:t>of oily waste</w:t>
      </w:r>
      <w:r w:rsidR="00C54317" w:rsidRPr="00A57195">
        <w:rPr>
          <w:sz w:val="24"/>
          <w:szCs w:val="24"/>
        </w:rPr>
        <w:t xml:space="preserve"> exceeding 1</w:t>
      </w:r>
      <w:r w:rsidR="004E0EFF" w:rsidRPr="00A57195">
        <w:rPr>
          <w:sz w:val="24"/>
          <w:szCs w:val="24"/>
        </w:rPr>
        <w:t>,</w:t>
      </w:r>
      <w:r w:rsidR="00C54317" w:rsidRPr="00A57195">
        <w:rPr>
          <w:sz w:val="24"/>
          <w:szCs w:val="24"/>
        </w:rPr>
        <w:t>000 litres</w:t>
      </w:r>
      <w:r w:rsidRPr="00A57195">
        <w:rPr>
          <w:sz w:val="24"/>
          <w:szCs w:val="24"/>
        </w:rPr>
        <w:t>.</w:t>
      </w:r>
    </w:p>
    <w:p w:rsidR="004E0EFF" w:rsidRPr="00A57195" w:rsidRDefault="004E0EFF" w:rsidP="004E0EFF">
      <w:pPr>
        <w:tabs>
          <w:tab w:val="num" w:pos="709"/>
        </w:tabs>
        <w:spacing w:after="0" w:line="240" w:lineRule="auto"/>
        <w:ind w:left="709"/>
        <w:jc w:val="both"/>
        <w:rPr>
          <w:sz w:val="24"/>
          <w:szCs w:val="24"/>
        </w:rPr>
      </w:pPr>
    </w:p>
    <w:p w:rsidR="00757177" w:rsidRPr="00A57195" w:rsidRDefault="00757177" w:rsidP="004E0EFF">
      <w:pPr>
        <w:tabs>
          <w:tab w:val="num" w:pos="709"/>
        </w:tabs>
        <w:spacing w:after="0" w:line="240" w:lineRule="auto"/>
        <w:ind w:left="709"/>
        <w:jc w:val="both"/>
        <w:rPr>
          <w:sz w:val="24"/>
          <w:szCs w:val="24"/>
        </w:rPr>
      </w:pPr>
      <w:r w:rsidRPr="00A57195">
        <w:rPr>
          <w:sz w:val="24"/>
          <w:szCs w:val="24"/>
        </w:rPr>
        <w:t xml:space="preserve">These procedures </w:t>
      </w:r>
      <w:r w:rsidRPr="00A57195">
        <w:rPr>
          <w:b/>
          <w:bCs/>
          <w:sz w:val="24"/>
          <w:szCs w:val="24"/>
        </w:rPr>
        <w:t xml:space="preserve">do not </w:t>
      </w:r>
      <w:r w:rsidR="00AE2D53">
        <w:rPr>
          <w:sz w:val="24"/>
          <w:szCs w:val="24"/>
        </w:rPr>
        <w:t>apply to vessels less than 50gt</w:t>
      </w:r>
      <w:r w:rsidRPr="00A57195">
        <w:rPr>
          <w:sz w:val="24"/>
          <w:szCs w:val="24"/>
        </w:rPr>
        <w:t xml:space="preserve"> or vessels which normally navigate solely within the port; provided they have appropriate procedures in place to prevent spillage, to clean up any spillage which may occur and ensure any spillages are reported. </w:t>
      </w:r>
    </w:p>
    <w:p w:rsidR="004E0EFF" w:rsidRPr="00A57195" w:rsidRDefault="004E0EFF" w:rsidP="004E0EFF">
      <w:pPr>
        <w:tabs>
          <w:tab w:val="num" w:pos="709"/>
        </w:tabs>
        <w:spacing w:after="0" w:line="240" w:lineRule="auto"/>
        <w:ind w:left="709"/>
        <w:jc w:val="both"/>
        <w:rPr>
          <w:sz w:val="24"/>
          <w:szCs w:val="24"/>
        </w:rPr>
      </w:pPr>
    </w:p>
    <w:p w:rsidR="00757177" w:rsidRPr="00A57195" w:rsidRDefault="00757177" w:rsidP="004E0EFF">
      <w:pPr>
        <w:tabs>
          <w:tab w:val="num" w:pos="709"/>
        </w:tabs>
        <w:spacing w:after="0" w:line="240" w:lineRule="auto"/>
        <w:ind w:left="709"/>
        <w:jc w:val="both"/>
        <w:rPr>
          <w:sz w:val="24"/>
          <w:szCs w:val="24"/>
        </w:rPr>
      </w:pPr>
      <w:r w:rsidRPr="00A57195">
        <w:rPr>
          <w:sz w:val="24"/>
          <w:szCs w:val="24"/>
        </w:rPr>
        <w:t xml:space="preserve">These procedures </w:t>
      </w:r>
      <w:r w:rsidRPr="00A57195">
        <w:rPr>
          <w:b/>
          <w:sz w:val="24"/>
          <w:szCs w:val="24"/>
        </w:rPr>
        <w:t xml:space="preserve">do not </w:t>
      </w:r>
      <w:r w:rsidRPr="00A57195">
        <w:rPr>
          <w:sz w:val="24"/>
          <w:szCs w:val="24"/>
        </w:rPr>
        <w:t>apply for the transfer of liquid hydrocarbon between two vessels where the product being transferred is deemed as cargo. Such transfers require an oil transfer licence as per the Merchant Shipping (Ship to Ship Transfer) Regulations 2010/1228 as amended by the Merchant Shipping (Ship to Ship Transfer) Regulations 2012/742.</w:t>
      </w:r>
    </w:p>
    <w:p w:rsidR="004E0EFF" w:rsidRPr="00A57195" w:rsidRDefault="004E0EFF" w:rsidP="004E0EFF">
      <w:pPr>
        <w:tabs>
          <w:tab w:val="num" w:pos="709"/>
        </w:tabs>
        <w:spacing w:after="0" w:line="240" w:lineRule="auto"/>
        <w:ind w:left="709"/>
        <w:jc w:val="both"/>
        <w:rPr>
          <w:sz w:val="24"/>
          <w:szCs w:val="24"/>
        </w:rPr>
      </w:pPr>
    </w:p>
    <w:p w:rsidR="004E0EFF" w:rsidRPr="0017490A" w:rsidRDefault="00E55818" w:rsidP="004E0EFF">
      <w:pPr>
        <w:pStyle w:val="ListParagraph"/>
        <w:spacing w:after="0" w:line="240" w:lineRule="auto"/>
        <w:jc w:val="both"/>
        <w:rPr>
          <w:b/>
          <w:color w:val="FF0000"/>
          <w:sz w:val="24"/>
          <w:szCs w:val="24"/>
        </w:rPr>
      </w:pPr>
      <w:r w:rsidRPr="0017490A">
        <w:rPr>
          <w:b/>
          <w:color w:val="FF0000"/>
          <w:sz w:val="24"/>
          <w:szCs w:val="24"/>
        </w:rPr>
        <w:t xml:space="preserve">Master of mother-vessel has overall </w:t>
      </w:r>
      <w:r w:rsidR="00AE2D53" w:rsidRPr="0017490A">
        <w:rPr>
          <w:b/>
          <w:color w:val="FF0000"/>
          <w:sz w:val="24"/>
          <w:szCs w:val="24"/>
        </w:rPr>
        <w:t>r</w:t>
      </w:r>
      <w:r w:rsidR="004E0EFF" w:rsidRPr="0017490A">
        <w:rPr>
          <w:b/>
          <w:color w:val="FF0000"/>
          <w:sz w:val="24"/>
          <w:szCs w:val="24"/>
        </w:rPr>
        <w:t>esponsibility and accountability for the safe conduct of operations while a ship is receiving bunkers.</w:t>
      </w:r>
    </w:p>
    <w:p w:rsidR="004E0EFF" w:rsidRPr="00A57195" w:rsidRDefault="004E0EFF" w:rsidP="004E0EFF">
      <w:pPr>
        <w:pStyle w:val="ListParagraph"/>
        <w:spacing w:after="0" w:line="240" w:lineRule="auto"/>
        <w:jc w:val="both"/>
        <w:rPr>
          <w:b/>
          <w:color w:val="FF0000"/>
          <w:sz w:val="24"/>
          <w:szCs w:val="24"/>
        </w:rPr>
      </w:pPr>
    </w:p>
    <w:p w:rsidR="004E0EFF" w:rsidRPr="00A57195" w:rsidRDefault="004E0EFF" w:rsidP="004E0EFF">
      <w:pPr>
        <w:pStyle w:val="ListParagraph"/>
        <w:spacing w:after="0" w:line="240" w:lineRule="auto"/>
        <w:jc w:val="both"/>
        <w:rPr>
          <w:sz w:val="24"/>
          <w:szCs w:val="24"/>
        </w:rPr>
      </w:pPr>
      <w:r w:rsidRPr="00A57195">
        <w:rPr>
          <w:sz w:val="24"/>
          <w:szCs w:val="24"/>
        </w:rPr>
        <w:t>Before the bunkering operation commences,</w:t>
      </w:r>
      <w:r w:rsidR="0017490A">
        <w:rPr>
          <w:sz w:val="24"/>
          <w:szCs w:val="24"/>
        </w:rPr>
        <w:t xml:space="preserve"> the Responsible Officers must</w:t>
      </w:r>
      <w:r w:rsidRPr="00A57195">
        <w:rPr>
          <w:sz w:val="24"/>
          <w:szCs w:val="24"/>
        </w:rPr>
        <w:t xml:space="preserve">: </w:t>
      </w:r>
    </w:p>
    <w:p w:rsidR="004E0EFF" w:rsidRPr="00A57195" w:rsidRDefault="00AE2D53" w:rsidP="00A57195">
      <w:pPr>
        <w:pStyle w:val="ListParagraph"/>
        <w:numPr>
          <w:ilvl w:val="0"/>
          <w:numId w:val="12"/>
        </w:numPr>
        <w:spacing w:after="0" w:line="240" w:lineRule="auto"/>
        <w:jc w:val="both"/>
        <w:rPr>
          <w:sz w:val="24"/>
          <w:szCs w:val="24"/>
        </w:rPr>
      </w:pPr>
      <w:r>
        <w:rPr>
          <w:sz w:val="24"/>
          <w:szCs w:val="24"/>
        </w:rPr>
        <w:t>Read and understand the bunkering procedures and precautions carefully.</w:t>
      </w:r>
    </w:p>
    <w:p w:rsidR="00832011" w:rsidRDefault="00AE2D53" w:rsidP="00A57195">
      <w:pPr>
        <w:pStyle w:val="ListParagraph"/>
        <w:numPr>
          <w:ilvl w:val="0"/>
          <w:numId w:val="12"/>
        </w:numPr>
        <w:autoSpaceDE w:val="0"/>
        <w:autoSpaceDN w:val="0"/>
        <w:adjustRightInd w:val="0"/>
        <w:spacing w:after="0" w:line="240" w:lineRule="auto"/>
        <w:jc w:val="both"/>
        <w:rPr>
          <w:sz w:val="24"/>
          <w:szCs w:val="24"/>
          <w:lang w:eastAsia="en-GB"/>
        </w:rPr>
      </w:pPr>
      <w:r>
        <w:rPr>
          <w:sz w:val="24"/>
          <w:szCs w:val="24"/>
          <w:lang w:eastAsia="en-GB"/>
        </w:rPr>
        <w:t>S</w:t>
      </w:r>
      <w:r w:rsidR="00A57195" w:rsidRPr="00A57195">
        <w:rPr>
          <w:sz w:val="24"/>
          <w:szCs w:val="24"/>
          <w:lang w:eastAsia="en-GB"/>
        </w:rPr>
        <w:t>end the completed Vessel Bunkering Checklist (Appendix A) to FTNS for approval and confirmation</w:t>
      </w:r>
      <w:r w:rsidR="008104F8">
        <w:rPr>
          <w:sz w:val="24"/>
          <w:szCs w:val="24"/>
          <w:lang w:eastAsia="en-GB"/>
        </w:rPr>
        <w:t xml:space="preserve"> minimum 24 hours prior to bunkering commencing. </w:t>
      </w:r>
    </w:p>
    <w:p w:rsidR="00DA4E35" w:rsidRPr="00DA4E35" w:rsidRDefault="00DA4E35" w:rsidP="00DA4E35">
      <w:pPr>
        <w:pStyle w:val="ListParagraph"/>
        <w:autoSpaceDE w:val="0"/>
        <w:autoSpaceDN w:val="0"/>
        <w:adjustRightInd w:val="0"/>
        <w:spacing w:after="0" w:line="240" w:lineRule="auto"/>
        <w:ind w:left="1080"/>
        <w:jc w:val="both"/>
        <w:rPr>
          <w:b/>
          <w:i/>
          <w:sz w:val="24"/>
          <w:szCs w:val="24"/>
          <w:lang w:eastAsia="en-GB"/>
        </w:rPr>
      </w:pPr>
      <w:r w:rsidRPr="00DA4E35">
        <w:rPr>
          <w:b/>
          <w:i/>
          <w:sz w:val="24"/>
          <w:szCs w:val="24"/>
          <w:lang w:eastAsia="en-GB"/>
        </w:rPr>
        <w:t xml:space="preserve">Note: When bunkering from another vessel, Appendix A must be completed and approved for both vessels individually. </w:t>
      </w:r>
    </w:p>
    <w:p w:rsidR="00A57195" w:rsidRDefault="00A57195" w:rsidP="00A57195">
      <w:pPr>
        <w:pStyle w:val="ListParagraph"/>
        <w:numPr>
          <w:ilvl w:val="0"/>
          <w:numId w:val="12"/>
        </w:numPr>
        <w:autoSpaceDE w:val="0"/>
        <w:autoSpaceDN w:val="0"/>
        <w:adjustRightInd w:val="0"/>
        <w:spacing w:after="0" w:line="240" w:lineRule="auto"/>
        <w:jc w:val="both"/>
        <w:rPr>
          <w:sz w:val="24"/>
          <w:szCs w:val="24"/>
          <w:lang w:eastAsia="en-GB"/>
        </w:rPr>
      </w:pPr>
      <w:r w:rsidRPr="00A57195">
        <w:rPr>
          <w:sz w:val="24"/>
          <w:szCs w:val="24"/>
          <w:lang w:eastAsia="en-GB"/>
        </w:rPr>
        <w:t>On completion of bunkering the relevant details contained in the Checklist (Appendix B) should be forwarded to FTNS.</w:t>
      </w:r>
    </w:p>
    <w:p w:rsidR="00B452A3" w:rsidRPr="00DA4E35" w:rsidRDefault="00B452A3" w:rsidP="00B452A3">
      <w:pPr>
        <w:pStyle w:val="ListParagraph"/>
        <w:autoSpaceDE w:val="0"/>
        <w:autoSpaceDN w:val="0"/>
        <w:adjustRightInd w:val="0"/>
        <w:spacing w:after="0" w:line="240" w:lineRule="auto"/>
        <w:ind w:left="1080"/>
        <w:jc w:val="both"/>
        <w:rPr>
          <w:b/>
          <w:i/>
          <w:sz w:val="24"/>
          <w:szCs w:val="24"/>
          <w:lang w:eastAsia="en-GB"/>
        </w:rPr>
      </w:pPr>
      <w:r w:rsidRPr="00DA4E35">
        <w:rPr>
          <w:b/>
          <w:i/>
          <w:sz w:val="24"/>
          <w:szCs w:val="24"/>
          <w:lang w:eastAsia="en-GB"/>
        </w:rPr>
        <w:t>Note: When bunkering from another vessel, Appendix</w:t>
      </w:r>
      <w:r>
        <w:rPr>
          <w:b/>
          <w:i/>
          <w:sz w:val="24"/>
          <w:szCs w:val="24"/>
          <w:lang w:eastAsia="en-GB"/>
        </w:rPr>
        <w:t xml:space="preserve"> B must be completed and submitted</w:t>
      </w:r>
      <w:r w:rsidRPr="00DA4E35">
        <w:rPr>
          <w:b/>
          <w:i/>
          <w:sz w:val="24"/>
          <w:szCs w:val="24"/>
          <w:lang w:eastAsia="en-GB"/>
        </w:rPr>
        <w:t xml:space="preserve"> for both vessels individually. </w:t>
      </w:r>
    </w:p>
    <w:p w:rsidR="00B452A3" w:rsidRPr="00A57195" w:rsidRDefault="00B452A3" w:rsidP="00B452A3">
      <w:pPr>
        <w:pStyle w:val="ListParagraph"/>
        <w:autoSpaceDE w:val="0"/>
        <w:autoSpaceDN w:val="0"/>
        <w:adjustRightInd w:val="0"/>
        <w:spacing w:after="0" w:line="240" w:lineRule="auto"/>
        <w:ind w:left="1080"/>
        <w:jc w:val="both"/>
        <w:rPr>
          <w:sz w:val="24"/>
          <w:szCs w:val="24"/>
          <w:lang w:eastAsia="en-GB"/>
        </w:rPr>
      </w:pPr>
    </w:p>
    <w:p w:rsidR="00A57195" w:rsidRPr="00A57195" w:rsidRDefault="00A57195" w:rsidP="00832011">
      <w:pPr>
        <w:pStyle w:val="ListParagraph"/>
        <w:spacing w:after="0" w:line="240" w:lineRule="auto"/>
        <w:jc w:val="both"/>
        <w:rPr>
          <w:sz w:val="24"/>
          <w:szCs w:val="24"/>
        </w:rPr>
      </w:pPr>
    </w:p>
    <w:p w:rsidR="004E0EFF" w:rsidRPr="00A57195" w:rsidRDefault="004E0EFF" w:rsidP="004E0EFF">
      <w:pPr>
        <w:pStyle w:val="ListParagraph"/>
        <w:spacing w:after="0" w:line="240" w:lineRule="auto"/>
        <w:jc w:val="both"/>
        <w:rPr>
          <w:sz w:val="24"/>
          <w:szCs w:val="24"/>
        </w:rPr>
      </w:pPr>
    </w:p>
    <w:p w:rsidR="00AE2D53" w:rsidRDefault="00AE2D53">
      <w:pPr>
        <w:spacing w:after="0" w:line="240" w:lineRule="auto"/>
        <w:rPr>
          <w:b/>
          <w:sz w:val="24"/>
          <w:szCs w:val="24"/>
          <w:u w:val="single"/>
        </w:rPr>
      </w:pPr>
      <w:r>
        <w:rPr>
          <w:b/>
          <w:sz w:val="24"/>
          <w:szCs w:val="24"/>
          <w:u w:val="single"/>
        </w:rPr>
        <w:br w:type="page"/>
      </w:r>
    </w:p>
    <w:p w:rsidR="00757177" w:rsidRPr="00A57195" w:rsidRDefault="00757177" w:rsidP="004E0EFF">
      <w:pPr>
        <w:pStyle w:val="ListParagraph"/>
        <w:numPr>
          <w:ilvl w:val="0"/>
          <w:numId w:val="2"/>
        </w:numPr>
        <w:spacing w:after="0" w:line="240" w:lineRule="auto"/>
        <w:jc w:val="both"/>
        <w:rPr>
          <w:b/>
          <w:sz w:val="24"/>
          <w:szCs w:val="24"/>
          <w:u w:val="single"/>
        </w:rPr>
      </w:pPr>
      <w:bookmarkStart w:id="0" w:name="_GoBack"/>
      <w:bookmarkEnd w:id="0"/>
      <w:r w:rsidRPr="00A57195">
        <w:rPr>
          <w:b/>
          <w:sz w:val="24"/>
          <w:szCs w:val="24"/>
          <w:u w:val="single"/>
        </w:rPr>
        <w:lastRenderedPageBreak/>
        <w:t>Notification</w:t>
      </w:r>
    </w:p>
    <w:p w:rsidR="00757177" w:rsidRPr="00A57195" w:rsidRDefault="00757177" w:rsidP="004E0EFF">
      <w:pPr>
        <w:pStyle w:val="ListParagraph"/>
        <w:autoSpaceDE w:val="0"/>
        <w:autoSpaceDN w:val="0"/>
        <w:adjustRightInd w:val="0"/>
        <w:spacing w:after="0" w:line="240" w:lineRule="auto"/>
        <w:jc w:val="both"/>
        <w:rPr>
          <w:sz w:val="24"/>
          <w:szCs w:val="24"/>
          <w:lang w:eastAsia="en-GB"/>
        </w:rPr>
      </w:pPr>
    </w:p>
    <w:p w:rsidR="00757177" w:rsidRPr="00A57195" w:rsidRDefault="00757177" w:rsidP="004E0EFF">
      <w:pPr>
        <w:pStyle w:val="ListParagraph"/>
        <w:autoSpaceDE w:val="0"/>
        <w:autoSpaceDN w:val="0"/>
        <w:adjustRightInd w:val="0"/>
        <w:spacing w:after="0" w:line="240" w:lineRule="auto"/>
        <w:jc w:val="both"/>
        <w:rPr>
          <w:sz w:val="24"/>
          <w:szCs w:val="24"/>
          <w:lang w:eastAsia="en-GB"/>
        </w:rPr>
      </w:pPr>
      <w:r w:rsidRPr="00A57195">
        <w:rPr>
          <w:sz w:val="24"/>
          <w:szCs w:val="24"/>
          <w:lang w:eastAsia="en-GB"/>
        </w:rPr>
        <w:t>The Master/ Manager of a vessel of more than 50gt (other than one which normally navigates solely within the Port) intending to receive bunkers or discharge oily waste, whether alongside on a tidal berth or enclosed in a dock system or lying at anchor in Rivers Forth or Tay shall give notification in writing to and seek permission from the relevant Harbour Master, through Forth and Tay Navigation Service (FTNS) not less than 24 hours in advance of the intention to bunker. In exceptional circumstances less than 24 hours’ notice will be accepted at the Harbour Masters discretion.</w:t>
      </w:r>
    </w:p>
    <w:p w:rsidR="00757177" w:rsidRPr="00A57195" w:rsidRDefault="00757177" w:rsidP="00A57195">
      <w:pPr>
        <w:autoSpaceDE w:val="0"/>
        <w:autoSpaceDN w:val="0"/>
        <w:adjustRightInd w:val="0"/>
        <w:spacing w:after="0" w:line="240" w:lineRule="auto"/>
        <w:jc w:val="both"/>
        <w:rPr>
          <w:sz w:val="24"/>
          <w:szCs w:val="24"/>
          <w:lang w:eastAsia="en-GB"/>
        </w:rPr>
      </w:pPr>
    </w:p>
    <w:p w:rsidR="00757177" w:rsidRPr="00A57195" w:rsidRDefault="00757177" w:rsidP="004E0EFF">
      <w:pPr>
        <w:pStyle w:val="ListParagraph"/>
        <w:autoSpaceDE w:val="0"/>
        <w:autoSpaceDN w:val="0"/>
        <w:adjustRightInd w:val="0"/>
        <w:spacing w:after="0" w:line="240" w:lineRule="auto"/>
        <w:jc w:val="both"/>
        <w:rPr>
          <w:sz w:val="24"/>
          <w:szCs w:val="24"/>
          <w:lang w:eastAsia="en-GB"/>
        </w:rPr>
      </w:pPr>
      <w:r w:rsidRPr="00A57195">
        <w:rPr>
          <w:sz w:val="24"/>
          <w:szCs w:val="24"/>
          <w:lang w:eastAsia="en-GB"/>
        </w:rPr>
        <w:t>Note – Permission to bunker will not be given until all the criteria in the checklist is approved by FTNS and confirmation sent in writing.</w:t>
      </w:r>
    </w:p>
    <w:p w:rsidR="00757177" w:rsidRPr="00A57195" w:rsidRDefault="00757177" w:rsidP="004E0EFF">
      <w:pPr>
        <w:pStyle w:val="ListParagraph"/>
        <w:autoSpaceDE w:val="0"/>
        <w:autoSpaceDN w:val="0"/>
        <w:adjustRightInd w:val="0"/>
        <w:spacing w:after="0" w:line="240" w:lineRule="auto"/>
        <w:jc w:val="both"/>
        <w:rPr>
          <w:sz w:val="24"/>
          <w:szCs w:val="24"/>
          <w:lang w:eastAsia="en-GB"/>
        </w:rPr>
      </w:pPr>
    </w:p>
    <w:p w:rsidR="00757177" w:rsidRPr="00A57195" w:rsidRDefault="00757177" w:rsidP="004E0EFF">
      <w:pPr>
        <w:pStyle w:val="ListParagraph"/>
        <w:autoSpaceDE w:val="0"/>
        <w:autoSpaceDN w:val="0"/>
        <w:adjustRightInd w:val="0"/>
        <w:spacing w:after="0" w:line="240" w:lineRule="auto"/>
        <w:jc w:val="both"/>
        <w:rPr>
          <w:sz w:val="24"/>
          <w:szCs w:val="24"/>
          <w:lang w:eastAsia="en-GB"/>
        </w:rPr>
      </w:pPr>
      <w:r w:rsidRPr="00A57195">
        <w:rPr>
          <w:sz w:val="24"/>
          <w:szCs w:val="24"/>
          <w:lang w:eastAsia="en-GB"/>
        </w:rPr>
        <w:t>The Master of the vessel receiving the bunkers must advise the relevant person as detailed in Section 9 at the time of commencement of bunkering and on completion of the bunkering operation.</w:t>
      </w:r>
    </w:p>
    <w:p w:rsidR="00757177" w:rsidRPr="00A57195" w:rsidRDefault="00757177" w:rsidP="00A57195">
      <w:pPr>
        <w:spacing w:after="0" w:line="240" w:lineRule="auto"/>
        <w:jc w:val="both"/>
        <w:rPr>
          <w:sz w:val="24"/>
          <w:szCs w:val="24"/>
          <w:lang w:eastAsia="en-GB"/>
        </w:rPr>
      </w:pPr>
    </w:p>
    <w:p w:rsidR="00757177" w:rsidRPr="00A57195" w:rsidRDefault="00757177" w:rsidP="004E0EFF">
      <w:pPr>
        <w:pStyle w:val="ListParagraph"/>
        <w:spacing w:after="0" w:line="240" w:lineRule="auto"/>
        <w:jc w:val="both"/>
        <w:rPr>
          <w:sz w:val="24"/>
          <w:szCs w:val="24"/>
          <w:lang w:eastAsia="en-GB"/>
        </w:rPr>
      </w:pPr>
      <w:r w:rsidRPr="00A57195">
        <w:rPr>
          <w:sz w:val="24"/>
          <w:szCs w:val="24"/>
          <w:lang w:eastAsia="en-GB"/>
        </w:rPr>
        <w:t>Vessels berthed at the INEOS Jetties within Grangemouth docks requiring to take bunkers are required to comply with these procedures but are exempt from needing to complete Appendix A and B.</w:t>
      </w:r>
    </w:p>
    <w:p w:rsidR="00832011" w:rsidRPr="00A57195" w:rsidRDefault="00832011" w:rsidP="004E0EFF">
      <w:pPr>
        <w:pStyle w:val="ListParagraph"/>
        <w:spacing w:after="0" w:line="240" w:lineRule="auto"/>
        <w:jc w:val="both"/>
        <w:rPr>
          <w:sz w:val="24"/>
          <w:szCs w:val="24"/>
          <w:lang w:eastAsia="en-GB"/>
        </w:rPr>
      </w:pPr>
    </w:p>
    <w:p w:rsidR="00757177" w:rsidRPr="00A57195" w:rsidRDefault="00757177" w:rsidP="004E0EFF">
      <w:pPr>
        <w:pStyle w:val="ListParagraph"/>
        <w:spacing w:after="0" w:line="240" w:lineRule="auto"/>
        <w:jc w:val="both"/>
        <w:rPr>
          <w:sz w:val="24"/>
          <w:szCs w:val="24"/>
          <w:lang w:eastAsia="en-GB"/>
        </w:rPr>
      </w:pPr>
    </w:p>
    <w:p w:rsidR="00757177" w:rsidRPr="00A57195" w:rsidRDefault="00757177" w:rsidP="004E0EFF">
      <w:pPr>
        <w:pStyle w:val="ListParagraph"/>
        <w:numPr>
          <w:ilvl w:val="0"/>
          <w:numId w:val="2"/>
        </w:numPr>
        <w:spacing w:after="0" w:line="240" w:lineRule="auto"/>
        <w:jc w:val="both"/>
        <w:rPr>
          <w:b/>
          <w:sz w:val="24"/>
          <w:szCs w:val="24"/>
          <w:u w:val="single"/>
        </w:rPr>
      </w:pPr>
      <w:r w:rsidRPr="00A57195">
        <w:rPr>
          <w:b/>
          <w:sz w:val="24"/>
          <w:szCs w:val="24"/>
          <w:u w:val="single"/>
        </w:rPr>
        <w:t>Precautions for ALL Bunkering Operations</w:t>
      </w:r>
    </w:p>
    <w:p w:rsidR="00757177" w:rsidRPr="00A57195" w:rsidRDefault="00757177" w:rsidP="004E0EFF">
      <w:pPr>
        <w:pStyle w:val="ListParagraph"/>
        <w:spacing w:after="0" w:line="240" w:lineRule="auto"/>
        <w:jc w:val="both"/>
        <w:rPr>
          <w:b/>
          <w:sz w:val="24"/>
          <w:szCs w:val="24"/>
          <w:u w:val="single"/>
        </w:rPr>
      </w:pPr>
    </w:p>
    <w:p w:rsidR="00757177" w:rsidRPr="00A57195" w:rsidRDefault="00757177" w:rsidP="004E0EFF">
      <w:pPr>
        <w:tabs>
          <w:tab w:val="left" w:pos="567"/>
        </w:tabs>
        <w:autoSpaceDE w:val="0"/>
        <w:autoSpaceDN w:val="0"/>
        <w:adjustRightInd w:val="0"/>
        <w:spacing w:after="0" w:line="240" w:lineRule="auto"/>
        <w:ind w:left="709"/>
        <w:jc w:val="both"/>
        <w:rPr>
          <w:sz w:val="24"/>
          <w:szCs w:val="24"/>
          <w:lang w:eastAsia="en-GB"/>
        </w:rPr>
      </w:pPr>
      <w:r w:rsidRPr="00A57195">
        <w:rPr>
          <w:sz w:val="24"/>
          <w:szCs w:val="24"/>
          <w:lang w:eastAsia="en-GB"/>
        </w:rPr>
        <w:t>Bunkers should not begin until all parties are assured that the following precautions have been taken;</w:t>
      </w:r>
    </w:p>
    <w:p w:rsidR="00757177" w:rsidRPr="00A57195" w:rsidRDefault="00757177" w:rsidP="004E0EFF">
      <w:pPr>
        <w:autoSpaceDE w:val="0"/>
        <w:autoSpaceDN w:val="0"/>
        <w:adjustRightInd w:val="0"/>
        <w:spacing w:after="0" w:line="240" w:lineRule="auto"/>
        <w:ind w:left="360" w:firstLine="360"/>
        <w:jc w:val="both"/>
        <w:rPr>
          <w:sz w:val="24"/>
          <w:szCs w:val="24"/>
          <w:lang w:eastAsia="en-GB"/>
        </w:rPr>
      </w:pPr>
    </w:p>
    <w:p w:rsidR="00757177" w:rsidRPr="00A57195" w:rsidRDefault="00757177" w:rsidP="004E0EFF">
      <w:pPr>
        <w:autoSpaceDE w:val="0"/>
        <w:autoSpaceDN w:val="0"/>
        <w:adjustRightInd w:val="0"/>
        <w:spacing w:after="0" w:line="240" w:lineRule="auto"/>
        <w:ind w:left="360" w:firstLine="360"/>
        <w:jc w:val="both"/>
        <w:rPr>
          <w:sz w:val="24"/>
          <w:szCs w:val="24"/>
          <w:lang w:eastAsia="en-GB"/>
        </w:rPr>
      </w:pPr>
      <w:r w:rsidRPr="00A57195">
        <w:rPr>
          <w:sz w:val="24"/>
          <w:szCs w:val="24"/>
          <w:lang w:eastAsia="en-GB"/>
        </w:rPr>
        <w:t xml:space="preserve">a) </w:t>
      </w:r>
      <w:r w:rsidRPr="00A57195">
        <w:rPr>
          <w:sz w:val="24"/>
          <w:szCs w:val="24"/>
          <w:lang w:eastAsia="en-GB"/>
        </w:rPr>
        <w:tab/>
        <w:t>Scuppers are firmly closed</w:t>
      </w:r>
    </w:p>
    <w:p w:rsidR="00757177" w:rsidRPr="00A57195" w:rsidRDefault="00757177" w:rsidP="004E0EFF">
      <w:pPr>
        <w:autoSpaceDE w:val="0"/>
        <w:autoSpaceDN w:val="0"/>
        <w:adjustRightInd w:val="0"/>
        <w:spacing w:after="0" w:line="240" w:lineRule="auto"/>
        <w:ind w:left="360" w:firstLine="360"/>
        <w:jc w:val="both"/>
        <w:rPr>
          <w:sz w:val="24"/>
          <w:szCs w:val="24"/>
          <w:lang w:eastAsia="en-GB"/>
        </w:rPr>
      </w:pPr>
      <w:r w:rsidRPr="00A57195">
        <w:rPr>
          <w:sz w:val="24"/>
          <w:szCs w:val="24"/>
          <w:lang w:eastAsia="en-GB"/>
        </w:rPr>
        <w:t xml:space="preserve">b) </w:t>
      </w:r>
      <w:r w:rsidRPr="00A57195">
        <w:rPr>
          <w:sz w:val="24"/>
          <w:szCs w:val="24"/>
          <w:lang w:eastAsia="en-GB"/>
        </w:rPr>
        <w:tab/>
        <w:t>Vessel is securely moored and moorings tended</w:t>
      </w:r>
    </w:p>
    <w:p w:rsidR="00757177" w:rsidRPr="00A57195" w:rsidRDefault="00757177" w:rsidP="004E0EFF">
      <w:pPr>
        <w:autoSpaceDE w:val="0"/>
        <w:autoSpaceDN w:val="0"/>
        <w:adjustRightInd w:val="0"/>
        <w:spacing w:after="0" w:line="240" w:lineRule="auto"/>
        <w:ind w:left="360" w:firstLine="360"/>
        <w:jc w:val="both"/>
        <w:rPr>
          <w:sz w:val="24"/>
          <w:szCs w:val="24"/>
          <w:lang w:eastAsia="en-GB"/>
        </w:rPr>
      </w:pPr>
      <w:r w:rsidRPr="00A57195">
        <w:rPr>
          <w:sz w:val="24"/>
          <w:szCs w:val="24"/>
          <w:lang w:eastAsia="en-GB"/>
        </w:rPr>
        <w:t xml:space="preserve">c) </w:t>
      </w:r>
      <w:r w:rsidRPr="00A57195">
        <w:rPr>
          <w:sz w:val="24"/>
          <w:szCs w:val="24"/>
          <w:lang w:eastAsia="en-GB"/>
        </w:rPr>
        <w:tab/>
        <w:t>Any special instructions issued by Forth Ports Ltd have been complied with</w:t>
      </w:r>
    </w:p>
    <w:p w:rsidR="00757177" w:rsidRPr="00A57195" w:rsidRDefault="00757177" w:rsidP="004E0EFF">
      <w:pPr>
        <w:autoSpaceDE w:val="0"/>
        <w:autoSpaceDN w:val="0"/>
        <w:adjustRightInd w:val="0"/>
        <w:spacing w:after="0" w:line="240" w:lineRule="auto"/>
        <w:ind w:left="720"/>
        <w:jc w:val="both"/>
        <w:rPr>
          <w:sz w:val="24"/>
          <w:szCs w:val="24"/>
          <w:lang w:eastAsia="en-GB"/>
        </w:rPr>
      </w:pPr>
      <w:r w:rsidRPr="00A57195">
        <w:rPr>
          <w:sz w:val="24"/>
          <w:szCs w:val="24"/>
          <w:lang w:eastAsia="en-GB"/>
        </w:rPr>
        <w:t xml:space="preserve">d) </w:t>
      </w:r>
      <w:r w:rsidRPr="00A57195">
        <w:rPr>
          <w:sz w:val="24"/>
          <w:szCs w:val="24"/>
          <w:lang w:eastAsia="en-GB"/>
        </w:rPr>
        <w:tab/>
        <w:t>Bunker pipes which are not in use are effectively blanked</w:t>
      </w:r>
    </w:p>
    <w:p w:rsidR="00757177" w:rsidRPr="00A57195" w:rsidRDefault="00757177" w:rsidP="004E0EFF">
      <w:pPr>
        <w:autoSpaceDE w:val="0"/>
        <w:autoSpaceDN w:val="0"/>
        <w:adjustRightInd w:val="0"/>
        <w:spacing w:after="0" w:line="240" w:lineRule="auto"/>
        <w:ind w:left="720"/>
        <w:jc w:val="both"/>
        <w:rPr>
          <w:sz w:val="24"/>
          <w:szCs w:val="24"/>
          <w:lang w:eastAsia="en-GB"/>
        </w:rPr>
      </w:pPr>
      <w:r w:rsidRPr="00A57195">
        <w:rPr>
          <w:sz w:val="24"/>
          <w:szCs w:val="24"/>
          <w:lang w:eastAsia="en-GB"/>
        </w:rPr>
        <w:t xml:space="preserve">e) </w:t>
      </w:r>
      <w:r w:rsidRPr="00A57195">
        <w:rPr>
          <w:sz w:val="24"/>
          <w:szCs w:val="24"/>
          <w:lang w:eastAsia="en-GB"/>
        </w:rPr>
        <w:tab/>
        <w:t>Bunker hoses have sufficient play and are adequately supported</w:t>
      </w:r>
    </w:p>
    <w:p w:rsidR="00757177" w:rsidRPr="00A57195" w:rsidRDefault="00757177" w:rsidP="004E0EFF">
      <w:pPr>
        <w:autoSpaceDE w:val="0"/>
        <w:autoSpaceDN w:val="0"/>
        <w:adjustRightInd w:val="0"/>
        <w:spacing w:after="0" w:line="240" w:lineRule="auto"/>
        <w:ind w:left="720"/>
        <w:jc w:val="both"/>
        <w:rPr>
          <w:sz w:val="24"/>
          <w:szCs w:val="24"/>
          <w:lang w:eastAsia="en-GB"/>
        </w:rPr>
      </w:pPr>
      <w:r w:rsidRPr="00A57195">
        <w:rPr>
          <w:sz w:val="24"/>
          <w:szCs w:val="24"/>
          <w:lang w:eastAsia="en-GB"/>
        </w:rPr>
        <w:t xml:space="preserve">f) </w:t>
      </w:r>
      <w:r w:rsidRPr="00A57195">
        <w:rPr>
          <w:sz w:val="24"/>
          <w:szCs w:val="24"/>
          <w:lang w:eastAsia="en-GB"/>
        </w:rPr>
        <w:tab/>
        <w:t>Bunker hose connections have been provided with a good seal *</w:t>
      </w:r>
    </w:p>
    <w:p w:rsidR="00757177" w:rsidRPr="00A57195" w:rsidRDefault="00757177" w:rsidP="004E0EFF">
      <w:pPr>
        <w:autoSpaceDE w:val="0"/>
        <w:autoSpaceDN w:val="0"/>
        <w:adjustRightInd w:val="0"/>
        <w:spacing w:after="0" w:line="240" w:lineRule="auto"/>
        <w:ind w:left="1440" w:hanging="720"/>
        <w:jc w:val="both"/>
        <w:rPr>
          <w:sz w:val="24"/>
          <w:szCs w:val="24"/>
          <w:lang w:eastAsia="en-GB"/>
        </w:rPr>
      </w:pPr>
      <w:r w:rsidRPr="00A57195">
        <w:rPr>
          <w:sz w:val="24"/>
          <w:szCs w:val="24"/>
          <w:lang w:eastAsia="en-GB"/>
        </w:rPr>
        <w:t xml:space="preserve">g) </w:t>
      </w:r>
      <w:r w:rsidRPr="00A57195">
        <w:rPr>
          <w:sz w:val="24"/>
          <w:szCs w:val="24"/>
          <w:lang w:eastAsia="en-GB"/>
        </w:rPr>
        <w:tab/>
        <w:t>There is a well-tightened bolt in every hole in the bunker hose connection flange *</w:t>
      </w:r>
    </w:p>
    <w:p w:rsidR="00757177" w:rsidRPr="00A57195" w:rsidRDefault="00757177" w:rsidP="004E0EFF">
      <w:pPr>
        <w:autoSpaceDE w:val="0"/>
        <w:autoSpaceDN w:val="0"/>
        <w:adjustRightInd w:val="0"/>
        <w:spacing w:after="0" w:line="240" w:lineRule="auto"/>
        <w:ind w:left="1440" w:hanging="720"/>
        <w:jc w:val="both"/>
        <w:rPr>
          <w:sz w:val="24"/>
          <w:szCs w:val="24"/>
          <w:lang w:eastAsia="en-GB"/>
        </w:rPr>
      </w:pPr>
      <w:r w:rsidRPr="00A57195">
        <w:rPr>
          <w:sz w:val="24"/>
          <w:szCs w:val="24"/>
          <w:lang w:eastAsia="en-GB"/>
        </w:rPr>
        <w:t xml:space="preserve">h) </w:t>
      </w:r>
      <w:r w:rsidRPr="00A57195">
        <w:rPr>
          <w:sz w:val="24"/>
          <w:szCs w:val="24"/>
          <w:lang w:eastAsia="en-GB"/>
        </w:rPr>
        <w:tab/>
        <w:t>There is a sufficiently large overflow container under the bunker hose connection(s)</w:t>
      </w:r>
    </w:p>
    <w:p w:rsidR="00757177" w:rsidRPr="00A57195" w:rsidRDefault="00757177" w:rsidP="004E0EFF">
      <w:pPr>
        <w:autoSpaceDE w:val="0"/>
        <w:autoSpaceDN w:val="0"/>
        <w:adjustRightInd w:val="0"/>
        <w:spacing w:after="0" w:line="240" w:lineRule="auto"/>
        <w:ind w:left="1440" w:hanging="720"/>
        <w:jc w:val="both"/>
        <w:rPr>
          <w:sz w:val="24"/>
          <w:szCs w:val="24"/>
          <w:lang w:eastAsia="en-GB"/>
        </w:rPr>
      </w:pPr>
      <w:proofErr w:type="spellStart"/>
      <w:r w:rsidRPr="00A57195">
        <w:rPr>
          <w:sz w:val="24"/>
          <w:szCs w:val="24"/>
          <w:lang w:eastAsia="en-GB"/>
        </w:rPr>
        <w:t>i</w:t>
      </w:r>
      <w:proofErr w:type="spellEnd"/>
      <w:r w:rsidRPr="00A57195">
        <w:rPr>
          <w:sz w:val="24"/>
          <w:szCs w:val="24"/>
          <w:lang w:eastAsia="en-GB"/>
        </w:rPr>
        <w:t xml:space="preserve">) </w:t>
      </w:r>
      <w:r w:rsidRPr="00A57195">
        <w:rPr>
          <w:sz w:val="24"/>
          <w:szCs w:val="24"/>
          <w:lang w:eastAsia="en-GB"/>
        </w:rPr>
        <w:tab/>
        <w:t>Cargo handling or other operations in progress will not hazard the bunker operation, or vice versa.</w:t>
      </w:r>
    </w:p>
    <w:p w:rsidR="00757177" w:rsidRPr="00A57195" w:rsidRDefault="00757177" w:rsidP="004E0EFF">
      <w:pPr>
        <w:autoSpaceDE w:val="0"/>
        <w:autoSpaceDN w:val="0"/>
        <w:adjustRightInd w:val="0"/>
        <w:spacing w:after="0" w:line="240" w:lineRule="auto"/>
        <w:ind w:left="1440" w:hanging="720"/>
        <w:jc w:val="both"/>
        <w:rPr>
          <w:sz w:val="24"/>
          <w:szCs w:val="24"/>
          <w:lang w:eastAsia="en-GB"/>
        </w:rPr>
      </w:pPr>
      <w:r w:rsidRPr="00A57195">
        <w:rPr>
          <w:sz w:val="24"/>
          <w:szCs w:val="24"/>
          <w:lang w:eastAsia="en-GB"/>
        </w:rPr>
        <w:t xml:space="preserve">j) </w:t>
      </w:r>
      <w:r w:rsidRPr="00A57195">
        <w:rPr>
          <w:sz w:val="24"/>
          <w:szCs w:val="24"/>
          <w:lang w:eastAsia="en-GB"/>
        </w:rPr>
        <w:tab/>
        <w:t>There is an agreed communication system established between the vessel receiving the bunkers and the bunkering barge/ tanker/ road tanker/ terminal.</w:t>
      </w:r>
    </w:p>
    <w:p w:rsidR="00757177" w:rsidRPr="00A57195" w:rsidRDefault="00757177" w:rsidP="004E0EFF">
      <w:pPr>
        <w:autoSpaceDE w:val="0"/>
        <w:autoSpaceDN w:val="0"/>
        <w:adjustRightInd w:val="0"/>
        <w:spacing w:after="0" w:line="240" w:lineRule="auto"/>
        <w:ind w:left="1440" w:hanging="720"/>
        <w:jc w:val="both"/>
        <w:rPr>
          <w:sz w:val="24"/>
          <w:szCs w:val="24"/>
          <w:lang w:eastAsia="en-GB"/>
        </w:rPr>
      </w:pPr>
      <w:r w:rsidRPr="00A57195">
        <w:rPr>
          <w:sz w:val="24"/>
          <w:szCs w:val="24"/>
          <w:lang w:eastAsia="en-GB"/>
        </w:rPr>
        <w:t xml:space="preserve">k) </w:t>
      </w:r>
      <w:r w:rsidRPr="00A57195">
        <w:rPr>
          <w:sz w:val="24"/>
          <w:szCs w:val="24"/>
          <w:lang w:eastAsia="en-GB"/>
        </w:rPr>
        <w:tab/>
        <w:t>There is an agreed communication system established between the visual watch personnel on deck and the engineering staff responsible for loading the bunkers.</w:t>
      </w:r>
    </w:p>
    <w:p w:rsidR="00757177" w:rsidRPr="00A57195" w:rsidRDefault="00757177" w:rsidP="004E0EFF">
      <w:pPr>
        <w:autoSpaceDE w:val="0"/>
        <w:autoSpaceDN w:val="0"/>
        <w:adjustRightInd w:val="0"/>
        <w:spacing w:after="0" w:line="240" w:lineRule="auto"/>
        <w:ind w:left="1440" w:hanging="720"/>
        <w:jc w:val="both"/>
        <w:rPr>
          <w:sz w:val="24"/>
          <w:szCs w:val="24"/>
          <w:lang w:eastAsia="en-GB"/>
        </w:rPr>
      </w:pPr>
      <w:r w:rsidRPr="00A57195">
        <w:rPr>
          <w:sz w:val="24"/>
          <w:szCs w:val="24"/>
          <w:lang w:eastAsia="en-GB"/>
        </w:rPr>
        <w:t xml:space="preserve">l) </w:t>
      </w:r>
      <w:r w:rsidRPr="00A57195">
        <w:rPr>
          <w:sz w:val="24"/>
          <w:szCs w:val="24"/>
          <w:lang w:eastAsia="en-GB"/>
        </w:rPr>
        <w:tab/>
        <w:t>A nominated Officer(s) should be in charge throughout the bunkering operation.</w:t>
      </w:r>
    </w:p>
    <w:p w:rsidR="00757177" w:rsidRPr="00A57195" w:rsidRDefault="00757177" w:rsidP="004E0EFF">
      <w:pPr>
        <w:autoSpaceDE w:val="0"/>
        <w:autoSpaceDN w:val="0"/>
        <w:adjustRightInd w:val="0"/>
        <w:spacing w:after="0" w:line="240" w:lineRule="auto"/>
        <w:ind w:left="1440" w:hanging="720"/>
        <w:jc w:val="both"/>
        <w:rPr>
          <w:sz w:val="24"/>
          <w:szCs w:val="24"/>
          <w:lang w:eastAsia="en-GB"/>
        </w:rPr>
      </w:pPr>
      <w:r w:rsidRPr="00A57195">
        <w:rPr>
          <w:sz w:val="24"/>
          <w:szCs w:val="24"/>
          <w:lang w:eastAsia="en-GB"/>
        </w:rPr>
        <w:lastRenderedPageBreak/>
        <w:t xml:space="preserve">m) </w:t>
      </w:r>
      <w:r w:rsidRPr="00A57195">
        <w:rPr>
          <w:sz w:val="24"/>
          <w:szCs w:val="24"/>
          <w:lang w:eastAsia="en-GB"/>
        </w:rPr>
        <w:tab/>
        <w:t>It is essential that a visual watch be maintained on the side of the vessel away from the point of supply.</w:t>
      </w:r>
    </w:p>
    <w:p w:rsidR="00757177" w:rsidRPr="00A57195" w:rsidRDefault="00757177" w:rsidP="004E0EFF">
      <w:pPr>
        <w:autoSpaceDE w:val="0"/>
        <w:autoSpaceDN w:val="0"/>
        <w:adjustRightInd w:val="0"/>
        <w:spacing w:after="0" w:line="240" w:lineRule="auto"/>
        <w:jc w:val="both"/>
        <w:rPr>
          <w:sz w:val="24"/>
          <w:szCs w:val="24"/>
          <w:lang w:eastAsia="en-GB"/>
        </w:rPr>
      </w:pPr>
    </w:p>
    <w:p w:rsidR="00757177" w:rsidRPr="00A57195" w:rsidRDefault="00757177" w:rsidP="001004FB">
      <w:pPr>
        <w:autoSpaceDE w:val="0"/>
        <w:autoSpaceDN w:val="0"/>
        <w:adjustRightInd w:val="0"/>
        <w:spacing w:after="0" w:line="240" w:lineRule="auto"/>
        <w:ind w:left="709"/>
        <w:jc w:val="both"/>
        <w:rPr>
          <w:sz w:val="24"/>
          <w:szCs w:val="24"/>
          <w:lang w:eastAsia="en-GB"/>
        </w:rPr>
      </w:pPr>
      <w:r w:rsidRPr="00A57195">
        <w:rPr>
          <w:sz w:val="24"/>
          <w:szCs w:val="24"/>
          <w:lang w:eastAsia="en-GB"/>
        </w:rPr>
        <w:t>* Where a pistol grip delivery system is used, conditions f) &amp; g) will be considered to have been met if a properly maintained nozzle is used, which conforms to BS71 17 or equivalent.</w:t>
      </w:r>
    </w:p>
    <w:p w:rsidR="00757177" w:rsidRPr="00AE2D53" w:rsidRDefault="00757177" w:rsidP="00AE2D53">
      <w:pPr>
        <w:spacing w:after="0" w:line="240" w:lineRule="auto"/>
        <w:jc w:val="both"/>
        <w:rPr>
          <w:sz w:val="24"/>
          <w:szCs w:val="24"/>
        </w:rPr>
      </w:pPr>
    </w:p>
    <w:p w:rsidR="00757177" w:rsidRPr="00A57195" w:rsidRDefault="00757177" w:rsidP="004E0EFF">
      <w:pPr>
        <w:pStyle w:val="ListParagraph"/>
        <w:spacing w:after="0" w:line="240" w:lineRule="auto"/>
        <w:jc w:val="both"/>
        <w:rPr>
          <w:sz w:val="24"/>
          <w:szCs w:val="24"/>
        </w:rPr>
      </w:pPr>
    </w:p>
    <w:p w:rsidR="00757177" w:rsidRPr="00A57195" w:rsidRDefault="00757177" w:rsidP="004E0EFF">
      <w:pPr>
        <w:pStyle w:val="ListParagraph"/>
        <w:numPr>
          <w:ilvl w:val="0"/>
          <w:numId w:val="2"/>
        </w:numPr>
        <w:spacing w:after="0" w:line="240" w:lineRule="auto"/>
        <w:jc w:val="both"/>
        <w:rPr>
          <w:b/>
          <w:sz w:val="24"/>
          <w:szCs w:val="24"/>
          <w:u w:val="single"/>
        </w:rPr>
      </w:pPr>
      <w:r w:rsidRPr="00A57195">
        <w:rPr>
          <w:b/>
          <w:sz w:val="24"/>
          <w:szCs w:val="24"/>
          <w:u w:val="single"/>
        </w:rPr>
        <w:t xml:space="preserve">Additional Precautions for Bunkering </w:t>
      </w:r>
      <w:r w:rsidR="004A6723" w:rsidRPr="00A57195">
        <w:rPr>
          <w:b/>
          <w:sz w:val="24"/>
          <w:szCs w:val="24"/>
          <w:u w:val="single"/>
        </w:rPr>
        <w:t>Out With</w:t>
      </w:r>
      <w:r w:rsidRPr="00A57195">
        <w:rPr>
          <w:b/>
          <w:sz w:val="24"/>
          <w:szCs w:val="24"/>
          <w:u w:val="single"/>
        </w:rPr>
        <w:t xml:space="preserve"> Enclosed Docks</w:t>
      </w:r>
    </w:p>
    <w:p w:rsidR="00757177" w:rsidRPr="00A57195" w:rsidRDefault="00757177" w:rsidP="004E0EFF">
      <w:pPr>
        <w:pStyle w:val="ListParagraph"/>
        <w:spacing w:after="0" w:line="240" w:lineRule="auto"/>
        <w:jc w:val="both"/>
        <w:rPr>
          <w:b/>
          <w:sz w:val="24"/>
          <w:szCs w:val="24"/>
          <w:u w:val="single"/>
        </w:rPr>
      </w:pPr>
    </w:p>
    <w:p w:rsidR="00757177" w:rsidRPr="00A57195" w:rsidRDefault="0017490A" w:rsidP="004E0EFF">
      <w:pPr>
        <w:pStyle w:val="ListParagraph"/>
        <w:spacing w:after="0" w:line="240" w:lineRule="auto"/>
        <w:jc w:val="both"/>
        <w:rPr>
          <w:sz w:val="24"/>
          <w:szCs w:val="24"/>
        </w:rPr>
      </w:pPr>
      <w:r>
        <w:rPr>
          <w:sz w:val="24"/>
          <w:szCs w:val="24"/>
        </w:rPr>
        <w:t>In a</w:t>
      </w:r>
      <w:r w:rsidR="00757177" w:rsidRPr="00A57195">
        <w:rPr>
          <w:sz w:val="24"/>
          <w:szCs w:val="24"/>
        </w:rPr>
        <w:t>ddition to the precautions stipulated in paragraph 3</w:t>
      </w:r>
      <w:r>
        <w:rPr>
          <w:sz w:val="24"/>
          <w:szCs w:val="24"/>
        </w:rPr>
        <w:t xml:space="preserve"> the following conditions apply;</w:t>
      </w:r>
    </w:p>
    <w:p w:rsidR="00757177" w:rsidRPr="00065C7F" w:rsidRDefault="00757177" w:rsidP="004E0EFF">
      <w:pPr>
        <w:spacing w:after="0" w:line="240" w:lineRule="auto"/>
        <w:ind w:left="1418" w:hanging="709"/>
        <w:jc w:val="both"/>
        <w:rPr>
          <w:rFonts w:cs="Calibri"/>
          <w:color w:val="000000" w:themeColor="text1"/>
          <w:sz w:val="24"/>
          <w:szCs w:val="24"/>
        </w:rPr>
      </w:pPr>
      <w:r w:rsidRPr="00A57195">
        <w:rPr>
          <w:rFonts w:cs="Calibri"/>
          <w:sz w:val="24"/>
          <w:szCs w:val="24"/>
        </w:rPr>
        <w:t>a)</w:t>
      </w:r>
      <w:r w:rsidRPr="00A57195">
        <w:rPr>
          <w:rFonts w:cs="Calibri"/>
          <w:sz w:val="24"/>
          <w:szCs w:val="24"/>
        </w:rPr>
        <w:tab/>
        <w:t xml:space="preserve">Operations are restricted to </w:t>
      </w:r>
      <w:r w:rsidRPr="00065C7F">
        <w:rPr>
          <w:rFonts w:cs="Calibri"/>
          <w:color w:val="000000" w:themeColor="text1"/>
          <w:sz w:val="24"/>
          <w:szCs w:val="24"/>
        </w:rPr>
        <w:t xml:space="preserve">daylight </w:t>
      </w:r>
      <w:r w:rsidR="004A6723" w:rsidRPr="00065C7F">
        <w:rPr>
          <w:rFonts w:cs="Calibri"/>
          <w:color w:val="000000" w:themeColor="text1"/>
          <w:sz w:val="24"/>
          <w:szCs w:val="24"/>
        </w:rPr>
        <w:t xml:space="preserve">(until civil twilight) </w:t>
      </w:r>
      <w:r w:rsidRPr="00065C7F">
        <w:rPr>
          <w:rFonts w:cs="Calibri"/>
          <w:color w:val="000000" w:themeColor="text1"/>
          <w:sz w:val="24"/>
          <w:szCs w:val="24"/>
        </w:rPr>
        <w:t>hours</w:t>
      </w:r>
    </w:p>
    <w:p w:rsidR="00757177" w:rsidRPr="00A57195" w:rsidRDefault="00757177" w:rsidP="004E0EFF">
      <w:pPr>
        <w:spacing w:after="0" w:line="240" w:lineRule="auto"/>
        <w:ind w:left="1418" w:hanging="709"/>
        <w:jc w:val="both"/>
        <w:rPr>
          <w:rFonts w:cs="Calibri"/>
          <w:sz w:val="24"/>
          <w:szCs w:val="24"/>
        </w:rPr>
      </w:pPr>
      <w:r w:rsidRPr="00A57195">
        <w:rPr>
          <w:rFonts w:cs="Calibri"/>
          <w:sz w:val="24"/>
          <w:szCs w:val="24"/>
        </w:rPr>
        <w:t>b)</w:t>
      </w:r>
      <w:r w:rsidR="0017490A">
        <w:rPr>
          <w:rFonts w:cs="Calibri"/>
          <w:sz w:val="24"/>
          <w:szCs w:val="24"/>
        </w:rPr>
        <w:tab/>
      </w:r>
      <w:r w:rsidR="0017490A">
        <w:rPr>
          <w:rFonts w:cs="Calibri"/>
          <w:sz w:val="24"/>
          <w:szCs w:val="24"/>
        </w:rPr>
        <w:tab/>
        <w:t xml:space="preserve">Wind strength to be less </w:t>
      </w:r>
      <w:r w:rsidR="0017490A" w:rsidRPr="00065C7F">
        <w:rPr>
          <w:rFonts w:cs="Calibri"/>
          <w:color w:val="000000" w:themeColor="text1"/>
          <w:sz w:val="24"/>
          <w:szCs w:val="24"/>
        </w:rPr>
        <w:t>than</w:t>
      </w:r>
      <w:r w:rsidR="004A6723" w:rsidRPr="00065C7F">
        <w:rPr>
          <w:rFonts w:cs="Calibri"/>
          <w:color w:val="000000" w:themeColor="text1"/>
          <w:sz w:val="24"/>
          <w:szCs w:val="24"/>
        </w:rPr>
        <w:t xml:space="preserve"> 20 knots</w:t>
      </w:r>
      <w:r w:rsidRPr="00065C7F">
        <w:rPr>
          <w:rFonts w:cs="Calibri"/>
          <w:color w:val="000000" w:themeColor="text1"/>
          <w:sz w:val="24"/>
          <w:szCs w:val="24"/>
        </w:rPr>
        <w:t xml:space="preserve"> </w:t>
      </w:r>
      <w:r w:rsidRPr="00A57195">
        <w:rPr>
          <w:rFonts w:cs="Calibri"/>
          <w:sz w:val="24"/>
          <w:szCs w:val="24"/>
        </w:rPr>
        <w:t>sustained</w:t>
      </w:r>
    </w:p>
    <w:p w:rsidR="00757177" w:rsidRPr="00A57195" w:rsidRDefault="00757177" w:rsidP="004E0EFF">
      <w:pPr>
        <w:spacing w:after="0" w:line="240" w:lineRule="auto"/>
        <w:ind w:left="1418" w:hanging="709"/>
        <w:jc w:val="both"/>
        <w:rPr>
          <w:rFonts w:cs="Calibri"/>
          <w:sz w:val="24"/>
          <w:szCs w:val="24"/>
        </w:rPr>
      </w:pPr>
      <w:r w:rsidRPr="00A57195">
        <w:rPr>
          <w:rFonts w:cs="Calibri"/>
          <w:sz w:val="24"/>
          <w:szCs w:val="24"/>
        </w:rPr>
        <w:t>c)</w:t>
      </w:r>
      <w:r w:rsidRPr="00A57195">
        <w:rPr>
          <w:rFonts w:cs="Calibri"/>
          <w:sz w:val="24"/>
          <w:szCs w:val="24"/>
        </w:rPr>
        <w:tab/>
        <w:t>Visibility to be in excess of 0.5 nautical miles</w:t>
      </w:r>
    </w:p>
    <w:p w:rsidR="00757177" w:rsidRPr="00A57195" w:rsidRDefault="00757177" w:rsidP="004E0EFF">
      <w:pPr>
        <w:pStyle w:val="ListParagraph"/>
        <w:spacing w:after="0" w:line="240" w:lineRule="auto"/>
        <w:ind w:left="1418" w:hanging="698"/>
        <w:jc w:val="both"/>
        <w:rPr>
          <w:rFonts w:cs="Calibri"/>
          <w:sz w:val="24"/>
          <w:szCs w:val="24"/>
        </w:rPr>
      </w:pPr>
      <w:r w:rsidRPr="00A57195">
        <w:rPr>
          <w:rFonts w:cs="Calibri"/>
          <w:sz w:val="24"/>
          <w:szCs w:val="24"/>
        </w:rPr>
        <w:t>d)</w:t>
      </w:r>
      <w:r w:rsidRPr="00A57195">
        <w:rPr>
          <w:rFonts w:cs="Calibri"/>
          <w:sz w:val="24"/>
          <w:szCs w:val="24"/>
        </w:rPr>
        <w:tab/>
        <w:t>Standby pollution response vessel with appropriate oil spill response equipment</w:t>
      </w:r>
    </w:p>
    <w:p w:rsidR="001D5710" w:rsidRPr="00A57195" w:rsidRDefault="001D5710" w:rsidP="004E0EFF">
      <w:pPr>
        <w:pStyle w:val="ListParagraph"/>
        <w:spacing w:after="0" w:line="240" w:lineRule="auto"/>
        <w:ind w:left="1418" w:hanging="698"/>
        <w:jc w:val="both"/>
        <w:rPr>
          <w:rFonts w:cs="Calibri"/>
          <w:sz w:val="24"/>
          <w:szCs w:val="24"/>
        </w:rPr>
      </w:pPr>
      <w:r w:rsidRPr="00A57195">
        <w:rPr>
          <w:rFonts w:cs="Calibri"/>
          <w:sz w:val="24"/>
          <w:szCs w:val="24"/>
        </w:rPr>
        <w:t>e)</w:t>
      </w:r>
      <w:r w:rsidRPr="00A57195">
        <w:rPr>
          <w:rFonts w:cs="Calibri"/>
          <w:sz w:val="24"/>
          <w:szCs w:val="24"/>
        </w:rPr>
        <w:tab/>
        <w:t>Bunkering location requires prior a</w:t>
      </w:r>
      <w:r w:rsidR="0017490A">
        <w:rPr>
          <w:rFonts w:cs="Calibri"/>
          <w:sz w:val="24"/>
          <w:szCs w:val="24"/>
        </w:rPr>
        <w:t>pproval from the Harbour Master</w:t>
      </w:r>
    </w:p>
    <w:p w:rsidR="00757177" w:rsidRDefault="00757177" w:rsidP="004E0EFF">
      <w:pPr>
        <w:pStyle w:val="ListParagraph"/>
        <w:spacing w:after="0" w:line="240" w:lineRule="auto"/>
        <w:jc w:val="both"/>
        <w:rPr>
          <w:b/>
          <w:sz w:val="24"/>
          <w:szCs w:val="24"/>
          <w:u w:val="single"/>
        </w:rPr>
      </w:pPr>
    </w:p>
    <w:p w:rsidR="00757177" w:rsidRPr="00A57195" w:rsidRDefault="00757177" w:rsidP="004E0EFF">
      <w:pPr>
        <w:pStyle w:val="ListParagraph"/>
        <w:spacing w:after="0" w:line="240" w:lineRule="auto"/>
        <w:jc w:val="both"/>
        <w:rPr>
          <w:b/>
          <w:sz w:val="24"/>
          <w:szCs w:val="24"/>
          <w:u w:val="single"/>
        </w:rPr>
      </w:pPr>
    </w:p>
    <w:p w:rsidR="001D5710" w:rsidRPr="00A57195" w:rsidRDefault="001D5710" w:rsidP="004E0EFF">
      <w:pPr>
        <w:pStyle w:val="ListParagraph"/>
        <w:numPr>
          <w:ilvl w:val="0"/>
          <w:numId w:val="2"/>
        </w:numPr>
        <w:spacing w:after="0" w:line="240" w:lineRule="auto"/>
        <w:jc w:val="both"/>
        <w:rPr>
          <w:b/>
          <w:sz w:val="24"/>
          <w:szCs w:val="24"/>
          <w:u w:val="single"/>
        </w:rPr>
      </w:pPr>
      <w:r w:rsidRPr="00A57195">
        <w:rPr>
          <w:b/>
          <w:sz w:val="24"/>
          <w:szCs w:val="24"/>
          <w:u w:val="single"/>
        </w:rPr>
        <w:t>Additional Precautions for Bunkering from Another Vessel (ALL Locations)</w:t>
      </w:r>
    </w:p>
    <w:p w:rsidR="001D5710" w:rsidRPr="00A57195" w:rsidRDefault="001D5710" w:rsidP="004E0EFF">
      <w:pPr>
        <w:pStyle w:val="ListParagraph"/>
        <w:spacing w:after="0" w:line="240" w:lineRule="auto"/>
        <w:jc w:val="both"/>
        <w:rPr>
          <w:sz w:val="24"/>
          <w:szCs w:val="24"/>
        </w:rPr>
      </w:pPr>
    </w:p>
    <w:p w:rsidR="001D5710" w:rsidRPr="00A57195" w:rsidRDefault="001D5710" w:rsidP="004E0EFF">
      <w:pPr>
        <w:pStyle w:val="ListParagraph"/>
        <w:spacing w:after="0" w:line="240" w:lineRule="auto"/>
        <w:jc w:val="both"/>
        <w:rPr>
          <w:sz w:val="24"/>
          <w:szCs w:val="24"/>
        </w:rPr>
      </w:pPr>
      <w:r w:rsidRPr="00A57195">
        <w:rPr>
          <w:sz w:val="24"/>
          <w:szCs w:val="24"/>
        </w:rPr>
        <w:t>In addition to the precautions stipulated in paragraphs 3 &amp; 4 if bunkers are being taken from another vessel the follow additional conditions apply;</w:t>
      </w:r>
    </w:p>
    <w:p w:rsidR="001D5710" w:rsidRPr="00A57195" w:rsidRDefault="001D5710" w:rsidP="004E0EFF">
      <w:pPr>
        <w:spacing w:after="0" w:line="240" w:lineRule="auto"/>
        <w:ind w:left="1418" w:hanging="709"/>
        <w:jc w:val="both"/>
        <w:rPr>
          <w:rFonts w:cs="Calibri"/>
          <w:sz w:val="24"/>
          <w:szCs w:val="24"/>
        </w:rPr>
      </w:pPr>
      <w:r w:rsidRPr="00A57195">
        <w:rPr>
          <w:rFonts w:cs="Calibri"/>
          <w:sz w:val="24"/>
          <w:szCs w:val="24"/>
        </w:rPr>
        <w:t>a)</w:t>
      </w:r>
      <w:r w:rsidRPr="00A57195">
        <w:rPr>
          <w:rFonts w:cs="Calibri"/>
          <w:sz w:val="24"/>
          <w:szCs w:val="24"/>
        </w:rPr>
        <w:tab/>
        <w:t>Appropriate fenders are required</w:t>
      </w:r>
    </w:p>
    <w:p w:rsidR="001D5710" w:rsidRPr="00A57195" w:rsidRDefault="001D5710" w:rsidP="004E0EFF">
      <w:pPr>
        <w:spacing w:after="0" w:line="240" w:lineRule="auto"/>
        <w:ind w:left="1418" w:hanging="709"/>
        <w:jc w:val="both"/>
        <w:rPr>
          <w:rFonts w:cs="Calibri"/>
          <w:sz w:val="24"/>
          <w:szCs w:val="24"/>
        </w:rPr>
      </w:pPr>
      <w:r w:rsidRPr="00A57195">
        <w:rPr>
          <w:rFonts w:cs="Calibri"/>
          <w:sz w:val="24"/>
          <w:szCs w:val="24"/>
        </w:rPr>
        <w:t>b)</w:t>
      </w:r>
      <w:r w:rsidRPr="00A57195">
        <w:rPr>
          <w:rFonts w:cs="Calibri"/>
          <w:sz w:val="24"/>
          <w:szCs w:val="24"/>
        </w:rPr>
        <w:tab/>
        <w:t>A vessel mooring/unmooring procedure and appropriate risk assessment, inc</w:t>
      </w:r>
      <w:r w:rsidR="00065C7F">
        <w:rPr>
          <w:rFonts w:cs="Calibri"/>
          <w:sz w:val="24"/>
          <w:szCs w:val="24"/>
        </w:rPr>
        <w:t>luding requirement for</w:t>
      </w:r>
      <w:r w:rsidRPr="00A57195">
        <w:rPr>
          <w:rFonts w:cs="Calibri"/>
          <w:sz w:val="24"/>
          <w:szCs w:val="24"/>
        </w:rPr>
        <w:t xml:space="preserve"> tugs</w:t>
      </w:r>
      <w:r w:rsidR="002314C7" w:rsidRPr="00A57195">
        <w:rPr>
          <w:rFonts w:cs="Calibri"/>
          <w:sz w:val="24"/>
          <w:szCs w:val="24"/>
        </w:rPr>
        <w:t xml:space="preserve"> to be agreed by the Harbour Master</w:t>
      </w:r>
    </w:p>
    <w:p w:rsidR="001D5710" w:rsidRPr="00A57195" w:rsidRDefault="00792132" w:rsidP="004E0EFF">
      <w:pPr>
        <w:pStyle w:val="ListParagraph"/>
        <w:spacing w:after="0" w:line="240" w:lineRule="auto"/>
        <w:ind w:left="1440" w:hanging="731"/>
        <w:jc w:val="both"/>
        <w:rPr>
          <w:sz w:val="24"/>
          <w:szCs w:val="24"/>
        </w:rPr>
      </w:pPr>
      <w:r w:rsidRPr="00A57195">
        <w:rPr>
          <w:sz w:val="24"/>
          <w:szCs w:val="24"/>
        </w:rPr>
        <w:t>c</w:t>
      </w:r>
      <w:r w:rsidR="001D5710" w:rsidRPr="00A57195">
        <w:rPr>
          <w:sz w:val="24"/>
          <w:szCs w:val="24"/>
        </w:rPr>
        <w:t>)</w:t>
      </w:r>
      <w:r w:rsidR="001D5710" w:rsidRPr="00A57195">
        <w:rPr>
          <w:sz w:val="24"/>
          <w:szCs w:val="24"/>
        </w:rPr>
        <w:tab/>
        <w:t xml:space="preserve">Bunker barge/vessel chartered using Intertanko’s Standard Tanker Chartering Questionnaire     </w:t>
      </w:r>
    </w:p>
    <w:p w:rsidR="001D5710" w:rsidRPr="003A004E" w:rsidRDefault="001D5710" w:rsidP="004E0EFF">
      <w:pPr>
        <w:pStyle w:val="ListParagraph"/>
        <w:numPr>
          <w:ilvl w:val="0"/>
          <w:numId w:val="9"/>
        </w:numPr>
        <w:spacing w:after="0" w:line="240" w:lineRule="auto"/>
        <w:ind w:left="1418" w:hanging="709"/>
        <w:jc w:val="both"/>
        <w:rPr>
          <w:sz w:val="24"/>
          <w:szCs w:val="24"/>
        </w:rPr>
      </w:pPr>
      <w:r w:rsidRPr="003A004E">
        <w:rPr>
          <w:sz w:val="24"/>
          <w:szCs w:val="24"/>
        </w:rPr>
        <w:t xml:space="preserve">In certain circumstances the Harbourmaster may require a </w:t>
      </w:r>
      <w:r w:rsidR="00792132" w:rsidRPr="003A004E">
        <w:rPr>
          <w:sz w:val="24"/>
          <w:szCs w:val="24"/>
        </w:rPr>
        <w:t>tug on stand-by</w:t>
      </w:r>
      <w:r w:rsidRPr="003A004E">
        <w:rPr>
          <w:sz w:val="24"/>
          <w:szCs w:val="24"/>
        </w:rPr>
        <w:t xml:space="preserve"> during </w:t>
      </w:r>
      <w:r w:rsidR="002314C7" w:rsidRPr="003A004E">
        <w:rPr>
          <w:sz w:val="24"/>
          <w:szCs w:val="24"/>
        </w:rPr>
        <w:t xml:space="preserve">bunkering </w:t>
      </w:r>
      <w:r w:rsidRPr="003A004E">
        <w:rPr>
          <w:sz w:val="24"/>
          <w:szCs w:val="24"/>
        </w:rPr>
        <w:t xml:space="preserve">operations. </w:t>
      </w:r>
    </w:p>
    <w:p w:rsidR="004A6723" w:rsidRPr="00A57195" w:rsidRDefault="004A6723" w:rsidP="004E0EFF">
      <w:pPr>
        <w:pStyle w:val="ListParagraph"/>
        <w:numPr>
          <w:ilvl w:val="0"/>
          <w:numId w:val="9"/>
        </w:numPr>
        <w:spacing w:after="0" w:line="240" w:lineRule="auto"/>
        <w:ind w:left="1418" w:hanging="709"/>
        <w:jc w:val="both"/>
        <w:rPr>
          <w:b/>
          <w:color w:val="FF0000"/>
          <w:sz w:val="24"/>
          <w:szCs w:val="24"/>
        </w:rPr>
      </w:pPr>
      <w:r w:rsidRPr="00A57195">
        <w:rPr>
          <w:b/>
          <w:color w:val="FF0000"/>
          <w:sz w:val="24"/>
          <w:szCs w:val="24"/>
        </w:rPr>
        <w:t xml:space="preserve">Pilot required on board for </w:t>
      </w:r>
      <w:r w:rsidR="00135911">
        <w:rPr>
          <w:b/>
          <w:color w:val="FF0000"/>
          <w:sz w:val="24"/>
          <w:szCs w:val="24"/>
        </w:rPr>
        <w:t xml:space="preserve">mooring /un-mooring of vessel, if at anchor pilot required on-board as standby throughout operation. </w:t>
      </w:r>
    </w:p>
    <w:p w:rsidR="00792132" w:rsidRPr="00A57195" w:rsidRDefault="00792132" w:rsidP="004E0EFF">
      <w:pPr>
        <w:spacing w:after="0" w:line="240" w:lineRule="auto"/>
        <w:jc w:val="both"/>
        <w:rPr>
          <w:rFonts w:cs="Calibri"/>
          <w:sz w:val="24"/>
          <w:szCs w:val="24"/>
        </w:rPr>
      </w:pPr>
    </w:p>
    <w:p w:rsidR="001D5710" w:rsidRPr="00A57195" w:rsidRDefault="001D5710" w:rsidP="004E0EFF">
      <w:pPr>
        <w:pStyle w:val="ListParagraph"/>
        <w:spacing w:after="0" w:line="240" w:lineRule="auto"/>
        <w:jc w:val="both"/>
        <w:rPr>
          <w:b/>
          <w:sz w:val="24"/>
          <w:szCs w:val="24"/>
          <w:u w:val="single"/>
        </w:rPr>
      </w:pPr>
    </w:p>
    <w:p w:rsidR="00757177" w:rsidRPr="00A57195" w:rsidRDefault="00757177" w:rsidP="004E0EFF">
      <w:pPr>
        <w:pStyle w:val="ListParagraph"/>
        <w:numPr>
          <w:ilvl w:val="0"/>
          <w:numId w:val="2"/>
        </w:numPr>
        <w:spacing w:after="0" w:line="240" w:lineRule="auto"/>
        <w:jc w:val="both"/>
        <w:rPr>
          <w:b/>
          <w:sz w:val="24"/>
          <w:szCs w:val="24"/>
          <w:u w:val="single"/>
        </w:rPr>
      </w:pPr>
      <w:r w:rsidRPr="00A57195">
        <w:rPr>
          <w:b/>
          <w:sz w:val="24"/>
          <w:szCs w:val="24"/>
          <w:u w:val="single"/>
        </w:rPr>
        <w:t>Additional Precautions for Intermediate and Heavy Fuel Oil</w:t>
      </w:r>
      <w:r w:rsidR="001D5710" w:rsidRPr="00A57195">
        <w:rPr>
          <w:b/>
          <w:sz w:val="24"/>
          <w:szCs w:val="24"/>
          <w:u w:val="single"/>
        </w:rPr>
        <w:t xml:space="preserve"> (All Locations)</w:t>
      </w:r>
    </w:p>
    <w:p w:rsidR="00757177" w:rsidRPr="00A57195" w:rsidRDefault="00757177" w:rsidP="004E0EFF">
      <w:pPr>
        <w:pStyle w:val="ListParagraph"/>
        <w:spacing w:after="0" w:line="240" w:lineRule="auto"/>
        <w:jc w:val="both"/>
        <w:rPr>
          <w:sz w:val="24"/>
          <w:szCs w:val="24"/>
        </w:rPr>
      </w:pPr>
    </w:p>
    <w:p w:rsidR="00757177" w:rsidRPr="00A57195" w:rsidRDefault="00757177" w:rsidP="004E0EFF">
      <w:pPr>
        <w:pStyle w:val="ListParagraph"/>
        <w:spacing w:after="0" w:line="240" w:lineRule="auto"/>
        <w:jc w:val="both"/>
        <w:rPr>
          <w:sz w:val="24"/>
          <w:szCs w:val="24"/>
        </w:rPr>
      </w:pPr>
      <w:r w:rsidRPr="00A57195">
        <w:rPr>
          <w:sz w:val="24"/>
          <w:szCs w:val="24"/>
        </w:rPr>
        <w:t>In addition to the precautions stipulated in paragraph 3</w:t>
      </w:r>
      <w:r w:rsidR="001D5710" w:rsidRPr="00A57195">
        <w:rPr>
          <w:sz w:val="24"/>
          <w:szCs w:val="24"/>
        </w:rPr>
        <w:t xml:space="preserve">, </w:t>
      </w:r>
      <w:r w:rsidRPr="00A57195">
        <w:rPr>
          <w:sz w:val="24"/>
          <w:szCs w:val="24"/>
        </w:rPr>
        <w:t>4</w:t>
      </w:r>
      <w:r w:rsidR="001D5710" w:rsidRPr="00A57195">
        <w:rPr>
          <w:sz w:val="24"/>
          <w:szCs w:val="24"/>
        </w:rPr>
        <w:t xml:space="preserve"> &amp; 5</w:t>
      </w:r>
      <w:r w:rsidRPr="00A57195">
        <w:rPr>
          <w:sz w:val="24"/>
          <w:szCs w:val="24"/>
        </w:rPr>
        <w:t xml:space="preserve"> the follow conditions apply;</w:t>
      </w:r>
    </w:p>
    <w:p w:rsidR="00757177" w:rsidRPr="00A57195" w:rsidRDefault="00757177" w:rsidP="004E0EFF">
      <w:pPr>
        <w:spacing w:after="0" w:line="240" w:lineRule="auto"/>
        <w:ind w:left="1418" w:hanging="709"/>
        <w:jc w:val="both"/>
        <w:rPr>
          <w:sz w:val="24"/>
          <w:szCs w:val="24"/>
        </w:rPr>
      </w:pPr>
      <w:r w:rsidRPr="00A57195">
        <w:rPr>
          <w:sz w:val="24"/>
          <w:szCs w:val="24"/>
        </w:rPr>
        <w:t>a)</w:t>
      </w:r>
      <w:r w:rsidRPr="00A57195">
        <w:rPr>
          <w:sz w:val="24"/>
          <w:szCs w:val="24"/>
        </w:rPr>
        <w:tab/>
        <w:t xml:space="preserve">Appropriate oil containment booms available at the location of sufficient length to </w:t>
      </w:r>
      <w:r w:rsidR="00C54317" w:rsidRPr="00A57195">
        <w:rPr>
          <w:sz w:val="24"/>
          <w:szCs w:val="24"/>
        </w:rPr>
        <w:t xml:space="preserve">enclose </w:t>
      </w:r>
      <w:r w:rsidRPr="00A57195">
        <w:rPr>
          <w:sz w:val="24"/>
          <w:szCs w:val="24"/>
        </w:rPr>
        <w:t>the bunker</w:t>
      </w:r>
      <w:r w:rsidR="00C54317" w:rsidRPr="00A57195">
        <w:rPr>
          <w:sz w:val="24"/>
          <w:szCs w:val="24"/>
        </w:rPr>
        <w:t>ing</w:t>
      </w:r>
      <w:r w:rsidRPr="00A57195">
        <w:rPr>
          <w:sz w:val="24"/>
          <w:szCs w:val="24"/>
        </w:rPr>
        <w:t xml:space="preserve"> </w:t>
      </w:r>
      <w:r w:rsidR="00C54317" w:rsidRPr="00A57195">
        <w:rPr>
          <w:sz w:val="24"/>
          <w:szCs w:val="24"/>
        </w:rPr>
        <w:t>operation</w:t>
      </w:r>
      <w:r w:rsidRPr="00A57195">
        <w:rPr>
          <w:sz w:val="24"/>
          <w:szCs w:val="24"/>
        </w:rPr>
        <w:t>. Pre-prepared plan for rigging and securing of booms.</w:t>
      </w:r>
    </w:p>
    <w:p w:rsidR="00757177" w:rsidRDefault="00757177" w:rsidP="00AE2D53">
      <w:pPr>
        <w:spacing w:after="0" w:line="240" w:lineRule="auto"/>
        <w:jc w:val="both"/>
        <w:rPr>
          <w:rFonts w:cs="Calibri"/>
          <w:sz w:val="24"/>
          <w:szCs w:val="24"/>
        </w:rPr>
      </w:pPr>
    </w:p>
    <w:p w:rsidR="00A57195" w:rsidRPr="00A57195" w:rsidRDefault="00A57195" w:rsidP="004E0EFF">
      <w:pPr>
        <w:spacing w:after="0" w:line="240" w:lineRule="auto"/>
        <w:ind w:left="1418" w:hanging="709"/>
        <w:jc w:val="both"/>
        <w:rPr>
          <w:rFonts w:cs="Calibri"/>
          <w:sz w:val="24"/>
          <w:szCs w:val="24"/>
        </w:rPr>
      </w:pPr>
    </w:p>
    <w:p w:rsidR="0017490A" w:rsidRDefault="0017490A">
      <w:pPr>
        <w:spacing w:after="0" w:line="240" w:lineRule="auto"/>
        <w:rPr>
          <w:b/>
          <w:sz w:val="24"/>
          <w:szCs w:val="24"/>
          <w:u w:val="single"/>
        </w:rPr>
      </w:pPr>
      <w:r>
        <w:rPr>
          <w:b/>
          <w:sz w:val="24"/>
          <w:szCs w:val="24"/>
          <w:u w:val="single"/>
        </w:rPr>
        <w:br w:type="page"/>
      </w:r>
    </w:p>
    <w:p w:rsidR="00757177" w:rsidRPr="00A57195" w:rsidRDefault="00757177" w:rsidP="004E0EFF">
      <w:pPr>
        <w:pStyle w:val="ListParagraph"/>
        <w:numPr>
          <w:ilvl w:val="0"/>
          <w:numId w:val="2"/>
        </w:numPr>
        <w:spacing w:after="0" w:line="240" w:lineRule="auto"/>
        <w:jc w:val="both"/>
        <w:rPr>
          <w:b/>
          <w:sz w:val="24"/>
          <w:szCs w:val="24"/>
          <w:u w:val="single"/>
        </w:rPr>
      </w:pPr>
      <w:r w:rsidRPr="00A57195">
        <w:rPr>
          <w:b/>
          <w:sz w:val="24"/>
          <w:szCs w:val="24"/>
          <w:u w:val="single"/>
        </w:rPr>
        <w:lastRenderedPageBreak/>
        <w:t>Suspension of Operations</w:t>
      </w:r>
    </w:p>
    <w:p w:rsidR="00757177" w:rsidRPr="00A57195" w:rsidRDefault="00757177" w:rsidP="004E0EFF">
      <w:pPr>
        <w:pStyle w:val="ListParagraph"/>
        <w:spacing w:after="0" w:line="240" w:lineRule="auto"/>
        <w:jc w:val="both"/>
        <w:rPr>
          <w:b/>
          <w:sz w:val="24"/>
          <w:szCs w:val="24"/>
          <w:u w:val="single"/>
        </w:rPr>
      </w:pPr>
    </w:p>
    <w:p w:rsidR="00757177" w:rsidRPr="00A57195" w:rsidRDefault="00757177" w:rsidP="004E0EFF">
      <w:pPr>
        <w:spacing w:after="0" w:line="240" w:lineRule="auto"/>
        <w:ind w:left="709"/>
        <w:jc w:val="both"/>
        <w:rPr>
          <w:rFonts w:cs="Calibri"/>
          <w:sz w:val="24"/>
          <w:szCs w:val="24"/>
        </w:rPr>
      </w:pPr>
      <w:r w:rsidRPr="00A57195">
        <w:rPr>
          <w:rFonts w:cs="Calibri"/>
          <w:sz w:val="24"/>
          <w:szCs w:val="24"/>
        </w:rPr>
        <w:t>If the requirements laid down in these procedures cannot be fulfilled during the operation, bunkering operations are to be suspended</w:t>
      </w:r>
      <w:r w:rsidR="00A344DF">
        <w:rPr>
          <w:rFonts w:cs="Calibri"/>
          <w:sz w:val="24"/>
          <w:szCs w:val="24"/>
        </w:rPr>
        <w:t xml:space="preserve"> </w:t>
      </w:r>
      <w:r w:rsidR="00A344DF" w:rsidRPr="00A57195">
        <w:rPr>
          <w:rFonts w:cs="Calibri"/>
          <w:sz w:val="24"/>
          <w:szCs w:val="24"/>
        </w:rPr>
        <w:t>immediately</w:t>
      </w:r>
      <w:r w:rsidRPr="00A57195">
        <w:rPr>
          <w:rFonts w:cs="Calibri"/>
          <w:sz w:val="24"/>
          <w:szCs w:val="24"/>
        </w:rPr>
        <w:t xml:space="preserve"> and FTNS advised accordingly, together with the reasons for such action. </w:t>
      </w:r>
    </w:p>
    <w:p w:rsidR="00757177" w:rsidRPr="00A57195" w:rsidRDefault="00757177" w:rsidP="004E0EFF">
      <w:pPr>
        <w:spacing w:after="0" w:line="240" w:lineRule="auto"/>
        <w:ind w:left="709"/>
        <w:jc w:val="both"/>
        <w:rPr>
          <w:rFonts w:cs="Calibri"/>
          <w:sz w:val="24"/>
          <w:szCs w:val="24"/>
        </w:rPr>
      </w:pPr>
    </w:p>
    <w:p w:rsidR="00757177" w:rsidRPr="00A57195" w:rsidRDefault="00757177" w:rsidP="004E0EFF">
      <w:pPr>
        <w:spacing w:after="0" w:line="240" w:lineRule="auto"/>
        <w:ind w:left="709"/>
        <w:jc w:val="both"/>
        <w:rPr>
          <w:rFonts w:cs="Calibri"/>
          <w:sz w:val="24"/>
          <w:szCs w:val="24"/>
        </w:rPr>
      </w:pPr>
      <w:r w:rsidRPr="00A57195">
        <w:rPr>
          <w:rFonts w:cs="Calibri"/>
          <w:sz w:val="24"/>
          <w:szCs w:val="24"/>
        </w:rPr>
        <w:t>Bunkering operations can only resume once all criteria of this notice have been met, confirmation that criteria has been met is provided to FTNS and permission is given by FTNS to resume.</w:t>
      </w:r>
    </w:p>
    <w:p w:rsidR="00A57195" w:rsidRPr="00AE2D53" w:rsidRDefault="00A57195" w:rsidP="00AE2D53">
      <w:pPr>
        <w:spacing w:after="0" w:line="240" w:lineRule="auto"/>
        <w:jc w:val="both"/>
        <w:rPr>
          <w:b/>
          <w:sz w:val="24"/>
          <w:szCs w:val="24"/>
          <w:u w:val="single"/>
        </w:rPr>
      </w:pPr>
    </w:p>
    <w:p w:rsidR="007E285A" w:rsidRPr="00A57195" w:rsidRDefault="007E285A" w:rsidP="004E0EFF">
      <w:pPr>
        <w:pStyle w:val="ListParagraph"/>
        <w:spacing w:after="0" w:line="240" w:lineRule="auto"/>
        <w:jc w:val="both"/>
        <w:rPr>
          <w:b/>
          <w:sz w:val="24"/>
          <w:szCs w:val="24"/>
          <w:u w:val="single"/>
        </w:rPr>
      </w:pPr>
    </w:p>
    <w:p w:rsidR="00757177" w:rsidRPr="00A57195" w:rsidRDefault="00757177" w:rsidP="004E0EFF">
      <w:pPr>
        <w:pStyle w:val="ListParagraph"/>
        <w:numPr>
          <w:ilvl w:val="0"/>
          <w:numId w:val="2"/>
        </w:numPr>
        <w:spacing w:after="0" w:line="240" w:lineRule="auto"/>
        <w:jc w:val="both"/>
        <w:rPr>
          <w:b/>
          <w:sz w:val="24"/>
          <w:szCs w:val="24"/>
          <w:u w:val="single"/>
        </w:rPr>
      </w:pPr>
      <w:r w:rsidRPr="00A57195">
        <w:rPr>
          <w:b/>
          <w:sz w:val="24"/>
          <w:szCs w:val="24"/>
          <w:u w:val="single"/>
        </w:rPr>
        <w:t>Oil Spills</w:t>
      </w:r>
    </w:p>
    <w:p w:rsidR="00757177" w:rsidRPr="00A57195" w:rsidRDefault="00757177" w:rsidP="004E0EFF">
      <w:pPr>
        <w:pStyle w:val="ListParagraph"/>
        <w:spacing w:after="0" w:line="240" w:lineRule="auto"/>
        <w:jc w:val="both"/>
        <w:rPr>
          <w:b/>
          <w:sz w:val="24"/>
          <w:szCs w:val="24"/>
          <w:u w:val="single"/>
        </w:rPr>
      </w:pPr>
    </w:p>
    <w:p w:rsidR="00757177" w:rsidRPr="00A57195" w:rsidRDefault="001004FB" w:rsidP="004E0EFF">
      <w:pPr>
        <w:spacing w:after="0" w:line="240" w:lineRule="auto"/>
        <w:ind w:left="709"/>
        <w:jc w:val="both"/>
        <w:rPr>
          <w:rFonts w:cs="Calibri"/>
          <w:sz w:val="24"/>
          <w:szCs w:val="24"/>
        </w:rPr>
      </w:pPr>
      <w:r w:rsidRPr="00A57195">
        <w:rPr>
          <w:sz w:val="24"/>
          <w:szCs w:val="24"/>
        </w:rPr>
        <w:t>At any time during operat</w:t>
      </w:r>
      <w:r w:rsidR="00875825">
        <w:rPr>
          <w:sz w:val="24"/>
          <w:szCs w:val="24"/>
        </w:rPr>
        <w:t>ions the Master</w:t>
      </w:r>
      <w:r w:rsidR="00A344DF">
        <w:rPr>
          <w:sz w:val="24"/>
          <w:szCs w:val="24"/>
        </w:rPr>
        <w:t xml:space="preserve"> </w:t>
      </w:r>
      <w:r w:rsidRPr="00A57195">
        <w:rPr>
          <w:sz w:val="24"/>
          <w:szCs w:val="24"/>
        </w:rPr>
        <w:t xml:space="preserve">must report any spillage (even if no oil has entered the water) to </w:t>
      </w:r>
      <w:r w:rsidR="00757177" w:rsidRPr="00A57195">
        <w:rPr>
          <w:rFonts w:cs="Calibri"/>
          <w:sz w:val="24"/>
          <w:szCs w:val="24"/>
        </w:rPr>
        <w:t>the Harbourmaster through the Forth and Tay Navigation Service immediately.</w:t>
      </w:r>
    </w:p>
    <w:p w:rsidR="00757177" w:rsidRPr="00A57195" w:rsidRDefault="00757177" w:rsidP="004E0EFF">
      <w:pPr>
        <w:spacing w:after="0" w:line="240" w:lineRule="auto"/>
        <w:ind w:left="709"/>
        <w:jc w:val="both"/>
        <w:rPr>
          <w:rFonts w:cs="Calibri"/>
          <w:sz w:val="24"/>
          <w:szCs w:val="24"/>
        </w:rPr>
      </w:pPr>
    </w:p>
    <w:p w:rsidR="00757177" w:rsidRPr="00A57195" w:rsidRDefault="00757177" w:rsidP="004E0EFF">
      <w:pPr>
        <w:spacing w:after="0" w:line="240" w:lineRule="auto"/>
        <w:ind w:left="709"/>
        <w:jc w:val="both"/>
        <w:rPr>
          <w:rFonts w:cs="Calibri"/>
          <w:sz w:val="24"/>
          <w:szCs w:val="24"/>
        </w:rPr>
      </w:pPr>
      <w:r w:rsidRPr="00A57195">
        <w:rPr>
          <w:rFonts w:cs="Calibri"/>
          <w:sz w:val="24"/>
          <w:szCs w:val="24"/>
        </w:rPr>
        <w:t>The Master of any vessel involved in bunkering operations must provide a written report to the relevant Harbourmaster/ Forth and Tay Navigation Service at the earliest opportunity, as required by Statute. Failure to do so may result in the vessel’s sailing being delayed.</w:t>
      </w:r>
    </w:p>
    <w:p w:rsidR="00406B54" w:rsidRPr="00A57195" w:rsidRDefault="00406B54" w:rsidP="004E0EFF">
      <w:pPr>
        <w:spacing w:after="0" w:line="240" w:lineRule="auto"/>
        <w:ind w:left="709"/>
        <w:jc w:val="both"/>
        <w:rPr>
          <w:rFonts w:cs="Calibri"/>
          <w:sz w:val="24"/>
          <w:szCs w:val="24"/>
        </w:rPr>
      </w:pPr>
    </w:p>
    <w:p w:rsidR="00406B54" w:rsidRPr="00A57195" w:rsidRDefault="00406B54" w:rsidP="004E0EFF">
      <w:pPr>
        <w:spacing w:after="0" w:line="240" w:lineRule="auto"/>
        <w:ind w:left="709"/>
        <w:jc w:val="both"/>
        <w:rPr>
          <w:rFonts w:cs="Calibri"/>
          <w:sz w:val="24"/>
          <w:szCs w:val="24"/>
        </w:rPr>
      </w:pPr>
      <w:r w:rsidRPr="00A57195">
        <w:rPr>
          <w:rFonts w:cs="Calibri"/>
          <w:sz w:val="24"/>
          <w:szCs w:val="24"/>
        </w:rPr>
        <w:t>Information to report must include:</w:t>
      </w:r>
    </w:p>
    <w:p w:rsidR="00406B54" w:rsidRPr="00A57195" w:rsidRDefault="00406B54" w:rsidP="004E0EFF">
      <w:pPr>
        <w:spacing w:after="0" w:line="240" w:lineRule="auto"/>
        <w:ind w:left="709"/>
        <w:jc w:val="both"/>
        <w:rPr>
          <w:sz w:val="24"/>
          <w:szCs w:val="24"/>
        </w:rPr>
      </w:pPr>
      <w:r w:rsidRPr="00A57195">
        <w:rPr>
          <w:sz w:val="24"/>
          <w:szCs w:val="24"/>
        </w:rPr>
        <w:t xml:space="preserve">a. The nature and type of the liquid released </w:t>
      </w:r>
    </w:p>
    <w:p w:rsidR="00406B54" w:rsidRPr="00A57195" w:rsidRDefault="00406B54" w:rsidP="004E0EFF">
      <w:pPr>
        <w:spacing w:after="0" w:line="240" w:lineRule="auto"/>
        <w:ind w:left="709"/>
        <w:jc w:val="both"/>
        <w:rPr>
          <w:sz w:val="24"/>
          <w:szCs w:val="24"/>
        </w:rPr>
      </w:pPr>
      <w:r w:rsidRPr="00A57195">
        <w:rPr>
          <w:sz w:val="24"/>
          <w:szCs w:val="24"/>
        </w:rPr>
        <w:t xml:space="preserve">b. The quantity of the liquid released </w:t>
      </w:r>
    </w:p>
    <w:p w:rsidR="00406B54" w:rsidRPr="00A57195" w:rsidRDefault="00406B54" w:rsidP="004E0EFF">
      <w:pPr>
        <w:spacing w:after="0" w:line="240" w:lineRule="auto"/>
        <w:ind w:left="709"/>
        <w:jc w:val="both"/>
        <w:rPr>
          <w:sz w:val="24"/>
          <w:szCs w:val="24"/>
        </w:rPr>
      </w:pPr>
      <w:r w:rsidRPr="00A57195">
        <w:rPr>
          <w:sz w:val="24"/>
          <w:szCs w:val="24"/>
        </w:rPr>
        <w:t xml:space="preserve">c. Quantity of liquid in to the water, and on land, </w:t>
      </w:r>
    </w:p>
    <w:p w:rsidR="00406B54" w:rsidRPr="00A57195" w:rsidRDefault="00406B54" w:rsidP="004E0EFF">
      <w:pPr>
        <w:spacing w:after="0" w:line="240" w:lineRule="auto"/>
        <w:ind w:left="709"/>
        <w:jc w:val="both"/>
        <w:rPr>
          <w:rFonts w:cs="Calibri"/>
          <w:sz w:val="24"/>
          <w:szCs w:val="24"/>
        </w:rPr>
      </w:pPr>
      <w:r w:rsidRPr="00A57195">
        <w:rPr>
          <w:sz w:val="24"/>
          <w:szCs w:val="24"/>
        </w:rPr>
        <w:t xml:space="preserve">d. Name and contact </w:t>
      </w:r>
      <w:r w:rsidRPr="008104F8">
        <w:rPr>
          <w:sz w:val="24"/>
          <w:szCs w:val="24"/>
        </w:rPr>
        <w:t xml:space="preserve">details of </w:t>
      </w:r>
      <w:r w:rsidR="008104F8" w:rsidRPr="008104F8">
        <w:rPr>
          <w:sz w:val="24"/>
          <w:szCs w:val="24"/>
        </w:rPr>
        <w:t>persons involved</w:t>
      </w:r>
    </w:p>
    <w:p w:rsidR="00757177" w:rsidRPr="00A57195" w:rsidRDefault="00757177" w:rsidP="004E0EFF">
      <w:pPr>
        <w:spacing w:after="0" w:line="240" w:lineRule="auto"/>
        <w:ind w:left="709"/>
        <w:jc w:val="both"/>
        <w:rPr>
          <w:rFonts w:cs="Calibri"/>
          <w:sz w:val="24"/>
          <w:szCs w:val="24"/>
        </w:rPr>
      </w:pPr>
    </w:p>
    <w:p w:rsidR="00757177" w:rsidRPr="0017490A" w:rsidRDefault="00757177" w:rsidP="004E0EFF">
      <w:pPr>
        <w:spacing w:after="0" w:line="240" w:lineRule="auto"/>
        <w:ind w:left="709"/>
        <w:jc w:val="both"/>
        <w:rPr>
          <w:rFonts w:cs="Calibri"/>
          <w:b/>
          <w:color w:val="FF0000"/>
          <w:sz w:val="24"/>
          <w:szCs w:val="24"/>
        </w:rPr>
      </w:pPr>
      <w:r w:rsidRPr="0017490A">
        <w:rPr>
          <w:rFonts w:cs="Calibri"/>
          <w:b/>
          <w:color w:val="FF0000"/>
          <w:sz w:val="24"/>
          <w:szCs w:val="24"/>
        </w:rPr>
        <w:t xml:space="preserve">Any costs involved in any subsequent oil clean-up will be to that of </w:t>
      </w:r>
      <w:r w:rsidR="0017490A">
        <w:rPr>
          <w:rFonts w:cs="Calibri"/>
          <w:b/>
          <w:color w:val="FF0000"/>
          <w:sz w:val="24"/>
          <w:szCs w:val="24"/>
        </w:rPr>
        <w:t>the vessel receiving the bunkers</w:t>
      </w:r>
      <w:r w:rsidRPr="0017490A">
        <w:rPr>
          <w:rFonts w:cs="Calibri"/>
          <w:b/>
          <w:color w:val="FF0000"/>
          <w:sz w:val="24"/>
          <w:szCs w:val="24"/>
        </w:rPr>
        <w:t>.</w:t>
      </w:r>
    </w:p>
    <w:p w:rsidR="00757177" w:rsidRPr="00A57195" w:rsidRDefault="00757177" w:rsidP="004E0EFF">
      <w:pPr>
        <w:spacing w:after="0" w:line="240" w:lineRule="auto"/>
        <w:jc w:val="both"/>
        <w:rPr>
          <w:b/>
          <w:sz w:val="24"/>
          <w:szCs w:val="24"/>
          <w:u w:val="single"/>
        </w:rPr>
      </w:pPr>
    </w:p>
    <w:p w:rsidR="006A4200" w:rsidRPr="00A57195" w:rsidRDefault="006A4200">
      <w:pPr>
        <w:spacing w:after="0" w:line="240" w:lineRule="auto"/>
        <w:rPr>
          <w:rFonts w:cs="Calibri"/>
          <w:b/>
          <w:sz w:val="24"/>
          <w:szCs w:val="24"/>
          <w:u w:val="single"/>
        </w:rPr>
      </w:pPr>
      <w:r w:rsidRPr="00A57195">
        <w:rPr>
          <w:rFonts w:cs="Calibri"/>
          <w:b/>
          <w:sz w:val="24"/>
          <w:szCs w:val="24"/>
          <w:u w:val="single"/>
        </w:rPr>
        <w:br w:type="page"/>
      </w:r>
    </w:p>
    <w:p w:rsidR="00757177" w:rsidRPr="00A57195" w:rsidRDefault="00757177" w:rsidP="004E0EFF">
      <w:pPr>
        <w:pStyle w:val="ListParagraph"/>
        <w:numPr>
          <w:ilvl w:val="0"/>
          <w:numId w:val="2"/>
        </w:numPr>
        <w:spacing w:after="0" w:line="240" w:lineRule="auto"/>
        <w:jc w:val="both"/>
        <w:rPr>
          <w:rFonts w:cs="Calibri"/>
          <w:b/>
          <w:sz w:val="24"/>
          <w:szCs w:val="24"/>
          <w:u w:val="single"/>
        </w:rPr>
      </w:pPr>
      <w:r w:rsidRPr="00A57195">
        <w:rPr>
          <w:rFonts w:cs="Calibri"/>
          <w:b/>
          <w:sz w:val="24"/>
          <w:szCs w:val="24"/>
          <w:u w:val="single"/>
        </w:rPr>
        <w:lastRenderedPageBreak/>
        <w:t>Contact Details</w:t>
      </w:r>
    </w:p>
    <w:p w:rsidR="00757177" w:rsidRPr="00A57195" w:rsidRDefault="00757177" w:rsidP="004E0EFF">
      <w:pPr>
        <w:pStyle w:val="ListParagraph"/>
        <w:spacing w:after="0" w:line="240" w:lineRule="auto"/>
        <w:jc w:val="both"/>
        <w:rPr>
          <w:b/>
          <w:sz w:val="24"/>
          <w:szCs w:val="24"/>
          <w:u w:val="single"/>
        </w:rPr>
      </w:pPr>
    </w:p>
    <w:p w:rsidR="00757177" w:rsidRPr="00A57195" w:rsidRDefault="00757177" w:rsidP="004E0EFF">
      <w:pPr>
        <w:spacing w:after="0" w:line="240" w:lineRule="auto"/>
        <w:ind w:left="709"/>
        <w:jc w:val="both"/>
        <w:rPr>
          <w:rFonts w:cs="Calibri"/>
          <w:sz w:val="24"/>
          <w:szCs w:val="24"/>
        </w:rPr>
      </w:pPr>
      <w:r w:rsidRPr="00A57195">
        <w:rPr>
          <w:rFonts w:cs="Calibri"/>
          <w:sz w:val="24"/>
          <w:szCs w:val="24"/>
        </w:rPr>
        <w:t>Forth &amp; Tay Navigation Service (FTNS)</w:t>
      </w:r>
    </w:p>
    <w:p w:rsidR="00757177" w:rsidRPr="00A57195" w:rsidRDefault="00757177" w:rsidP="004E0EFF">
      <w:pPr>
        <w:spacing w:after="0" w:line="240" w:lineRule="auto"/>
        <w:ind w:left="709"/>
        <w:jc w:val="both"/>
        <w:rPr>
          <w:rFonts w:cs="Calibri"/>
          <w:sz w:val="24"/>
          <w:szCs w:val="24"/>
        </w:rPr>
      </w:pPr>
    </w:p>
    <w:p w:rsidR="00757177" w:rsidRPr="00A57195" w:rsidRDefault="00757177" w:rsidP="004E0EFF">
      <w:pPr>
        <w:spacing w:after="0" w:line="240" w:lineRule="auto"/>
        <w:ind w:left="709"/>
        <w:jc w:val="both"/>
        <w:rPr>
          <w:rFonts w:cs="Calibri"/>
          <w:sz w:val="24"/>
          <w:szCs w:val="24"/>
        </w:rPr>
      </w:pPr>
      <w:r w:rsidRPr="00A57195">
        <w:rPr>
          <w:rFonts w:cs="Calibri"/>
          <w:sz w:val="24"/>
          <w:szCs w:val="24"/>
        </w:rPr>
        <w:t xml:space="preserve">Phone </w:t>
      </w:r>
      <w:r w:rsidR="00ED1045" w:rsidRPr="00A57195">
        <w:rPr>
          <w:rFonts w:cs="Calibri"/>
          <w:sz w:val="24"/>
          <w:szCs w:val="24"/>
        </w:rPr>
        <w:t>–</w:t>
      </w:r>
      <w:r w:rsidRPr="00A57195">
        <w:rPr>
          <w:rFonts w:cs="Calibri"/>
          <w:sz w:val="24"/>
          <w:szCs w:val="24"/>
        </w:rPr>
        <w:t xml:space="preserve"> 01324 498584</w:t>
      </w:r>
    </w:p>
    <w:p w:rsidR="00757177" w:rsidRPr="00A57195" w:rsidRDefault="00757177" w:rsidP="004E0EFF">
      <w:pPr>
        <w:spacing w:after="0" w:line="240" w:lineRule="auto"/>
        <w:ind w:left="709"/>
        <w:jc w:val="both"/>
        <w:rPr>
          <w:rFonts w:cs="Calibri"/>
          <w:sz w:val="24"/>
          <w:szCs w:val="24"/>
        </w:rPr>
      </w:pPr>
    </w:p>
    <w:p w:rsidR="00757177" w:rsidRPr="00A57195" w:rsidRDefault="00757177" w:rsidP="004E0EFF">
      <w:pPr>
        <w:spacing w:after="0" w:line="240" w:lineRule="auto"/>
        <w:ind w:left="709"/>
        <w:jc w:val="both"/>
        <w:rPr>
          <w:rFonts w:cs="Calibri"/>
          <w:sz w:val="24"/>
          <w:szCs w:val="24"/>
        </w:rPr>
      </w:pPr>
      <w:r w:rsidRPr="00A57195">
        <w:rPr>
          <w:rFonts w:cs="Calibri"/>
          <w:sz w:val="24"/>
          <w:szCs w:val="24"/>
        </w:rPr>
        <w:t xml:space="preserve">Fax </w:t>
      </w:r>
      <w:r w:rsidR="00ED1045" w:rsidRPr="00A57195">
        <w:rPr>
          <w:rFonts w:cs="Calibri"/>
          <w:sz w:val="24"/>
          <w:szCs w:val="24"/>
        </w:rPr>
        <w:t>–</w:t>
      </w:r>
      <w:r w:rsidRPr="00A57195">
        <w:rPr>
          <w:rFonts w:cs="Calibri"/>
          <w:sz w:val="24"/>
          <w:szCs w:val="24"/>
        </w:rPr>
        <w:t xml:space="preserve"> 01324 668480</w:t>
      </w:r>
    </w:p>
    <w:p w:rsidR="00757177" w:rsidRPr="00A57195" w:rsidRDefault="00757177" w:rsidP="004E0EFF">
      <w:pPr>
        <w:spacing w:after="0" w:line="240" w:lineRule="auto"/>
        <w:ind w:left="709"/>
        <w:jc w:val="both"/>
        <w:rPr>
          <w:rFonts w:cs="Calibri"/>
          <w:sz w:val="24"/>
          <w:szCs w:val="24"/>
        </w:rPr>
      </w:pPr>
    </w:p>
    <w:p w:rsidR="00757177" w:rsidRPr="00A57195" w:rsidRDefault="00757177" w:rsidP="004E0EFF">
      <w:pPr>
        <w:spacing w:after="0" w:line="240" w:lineRule="auto"/>
        <w:ind w:left="709"/>
        <w:jc w:val="both"/>
        <w:rPr>
          <w:rFonts w:cs="Calibri"/>
          <w:sz w:val="24"/>
          <w:szCs w:val="24"/>
        </w:rPr>
      </w:pPr>
      <w:r w:rsidRPr="00A57195">
        <w:rPr>
          <w:rFonts w:cs="Calibri"/>
          <w:sz w:val="24"/>
          <w:szCs w:val="24"/>
        </w:rPr>
        <w:t>E-Mail – ftns@forthports.co.uk</w:t>
      </w:r>
    </w:p>
    <w:p w:rsidR="00757177" w:rsidRPr="00A57195" w:rsidRDefault="00757177" w:rsidP="004E0EFF">
      <w:pPr>
        <w:spacing w:after="0" w:line="240" w:lineRule="auto"/>
        <w:ind w:left="709"/>
        <w:jc w:val="both"/>
        <w:rPr>
          <w:rFonts w:cs="Calibri"/>
          <w:sz w:val="24"/>
          <w:szCs w:val="24"/>
        </w:rPr>
      </w:pPr>
    </w:p>
    <w:p w:rsidR="00757177" w:rsidRPr="00A57195" w:rsidRDefault="00757177" w:rsidP="004E0EFF">
      <w:pPr>
        <w:spacing w:after="0" w:line="240" w:lineRule="auto"/>
        <w:ind w:left="709"/>
        <w:jc w:val="both"/>
        <w:rPr>
          <w:rFonts w:cs="Calibri"/>
          <w:sz w:val="24"/>
          <w:szCs w:val="24"/>
        </w:rPr>
      </w:pPr>
      <w:r w:rsidRPr="00A57195">
        <w:rPr>
          <w:rFonts w:cs="Calibri"/>
          <w:sz w:val="24"/>
          <w:szCs w:val="24"/>
        </w:rPr>
        <w:t>Within the Ports below communications on commencement and completion of bunkers should be with;</w:t>
      </w:r>
    </w:p>
    <w:p w:rsidR="00757177" w:rsidRPr="00A57195" w:rsidRDefault="00757177" w:rsidP="004E0EFF">
      <w:pPr>
        <w:spacing w:after="0" w:line="240" w:lineRule="auto"/>
        <w:ind w:left="709"/>
        <w:jc w:val="both"/>
        <w:rPr>
          <w:rFonts w:cs="Calibri"/>
          <w:sz w:val="24"/>
          <w:szCs w:val="24"/>
        </w:rPr>
      </w:pPr>
    </w:p>
    <w:p w:rsidR="00757177" w:rsidRPr="00A57195" w:rsidRDefault="00757177" w:rsidP="004E0EFF">
      <w:pPr>
        <w:spacing w:after="0" w:line="240" w:lineRule="auto"/>
        <w:ind w:left="709"/>
        <w:jc w:val="both"/>
        <w:rPr>
          <w:rFonts w:cs="Calibri"/>
          <w:sz w:val="24"/>
          <w:szCs w:val="24"/>
        </w:rPr>
      </w:pPr>
      <w:r w:rsidRPr="00A57195">
        <w:rPr>
          <w:rFonts w:cs="Calibri"/>
          <w:b/>
          <w:sz w:val="24"/>
          <w:szCs w:val="24"/>
        </w:rPr>
        <w:t>Leith -</w:t>
      </w:r>
      <w:r w:rsidRPr="00A57195">
        <w:rPr>
          <w:rFonts w:cs="Calibri"/>
          <w:sz w:val="24"/>
          <w:szCs w:val="24"/>
        </w:rPr>
        <w:t xml:space="preserve"> </w:t>
      </w:r>
      <w:r w:rsidRPr="00A57195">
        <w:rPr>
          <w:rFonts w:cs="Calibri"/>
          <w:sz w:val="24"/>
          <w:szCs w:val="24"/>
        </w:rPr>
        <w:tab/>
      </w:r>
      <w:r w:rsidRPr="00A57195">
        <w:rPr>
          <w:rFonts w:cs="Calibri"/>
          <w:sz w:val="24"/>
          <w:szCs w:val="24"/>
        </w:rPr>
        <w:tab/>
      </w:r>
      <w:r w:rsidRPr="00A57195">
        <w:rPr>
          <w:rFonts w:cs="Calibri"/>
          <w:sz w:val="24"/>
          <w:szCs w:val="24"/>
        </w:rPr>
        <w:tab/>
        <w:t>Leith Harbour Radio</w:t>
      </w:r>
    </w:p>
    <w:p w:rsidR="00757177" w:rsidRPr="00A57195" w:rsidRDefault="00757177" w:rsidP="004E0EFF">
      <w:pPr>
        <w:spacing w:after="0" w:line="240" w:lineRule="auto"/>
        <w:ind w:left="2869" w:firstLine="11"/>
        <w:jc w:val="both"/>
        <w:rPr>
          <w:rFonts w:cs="Calibri"/>
          <w:sz w:val="24"/>
          <w:szCs w:val="24"/>
        </w:rPr>
      </w:pPr>
      <w:r w:rsidRPr="00A57195">
        <w:rPr>
          <w:rFonts w:cs="Calibri"/>
          <w:sz w:val="24"/>
          <w:szCs w:val="24"/>
        </w:rPr>
        <w:t>Phone – 0131 555 8900</w:t>
      </w:r>
    </w:p>
    <w:p w:rsidR="00757177" w:rsidRPr="00A57195" w:rsidRDefault="00757177" w:rsidP="004E0EFF">
      <w:pPr>
        <w:spacing w:after="0" w:line="240" w:lineRule="auto"/>
        <w:ind w:left="2847" w:firstLine="22"/>
        <w:jc w:val="both"/>
        <w:rPr>
          <w:rFonts w:cs="Calibri"/>
          <w:sz w:val="24"/>
          <w:szCs w:val="24"/>
        </w:rPr>
      </w:pPr>
      <w:r w:rsidRPr="00A57195">
        <w:rPr>
          <w:rFonts w:cs="Calibri"/>
          <w:sz w:val="24"/>
          <w:szCs w:val="24"/>
        </w:rPr>
        <w:t>VHF – 12</w:t>
      </w:r>
    </w:p>
    <w:p w:rsidR="00757177" w:rsidRPr="00A57195" w:rsidRDefault="00757177" w:rsidP="004E0EFF">
      <w:pPr>
        <w:spacing w:after="0" w:line="240" w:lineRule="auto"/>
        <w:ind w:left="2847" w:firstLine="22"/>
        <w:jc w:val="both"/>
        <w:rPr>
          <w:rFonts w:cs="Calibri"/>
          <w:sz w:val="24"/>
          <w:szCs w:val="24"/>
        </w:rPr>
      </w:pPr>
    </w:p>
    <w:p w:rsidR="00757177" w:rsidRPr="00A57195" w:rsidRDefault="00757177" w:rsidP="004E0EFF">
      <w:pPr>
        <w:spacing w:after="0" w:line="240" w:lineRule="auto"/>
        <w:ind w:left="709"/>
        <w:jc w:val="both"/>
        <w:rPr>
          <w:rFonts w:cs="Calibri"/>
          <w:sz w:val="24"/>
          <w:szCs w:val="24"/>
        </w:rPr>
      </w:pPr>
      <w:r w:rsidRPr="00A57195">
        <w:rPr>
          <w:rFonts w:cs="Calibri"/>
          <w:b/>
          <w:sz w:val="24"/>
          <w:szCs w:val="24"/>
        </w:rPr>
        <w:t xml:space="preserve">Grangemouth - </w:t>
      </w:r>
      <w:r w:rsidRPr="00A57195">
        <w:rPr>
          <w:rFonts w:cs="Calibri"/>
          <w:b/>
          <w:sz w:val="24"/>
          <w:szCs w:val="24"/>
        </w:rPr>
        <w:tab/>
      </w:r>
      <w:r w:rsidRPr="00A57195">
        <w:rPr>
          <w:rFonts w:cs="Calibri"/>
          <w:sz w:val="24"/>
          <w:szCs w:val="24"/>
        </w:rPr>
        <w:t>Grangemouth Locks</w:t>
      </w:r>
    </w:p>
    <w:p w:rsidR="00757177" w:rsidRPr="00A57195" w:rsidRDefault="00757177" w:rsidP="004E0EFF">
      <w:pPr>
        <w:spacing w:after="0" w:line="240" w:lineRule="auto"/>
        <w:ind w:left="2869" w:firstLine="11"/>
        <w:jc w:val="both"/>
        <w:rPr>
          <w:rFonts w:cs="Calibri"/>
          <w:sz w:val="24"/>
          <w:szCs w:val="24"/>
        </w:rPr>
      </w:pPr>
      <w:r w:rsidRPr="00A57195">
        <w:rPr>
          <w:rFonts w:cs="Calibri"/>
          <w:sz w:val="24"/>
          <w:szCs w:val="24"/>
        </w:rPr>
        <w:t>Phone – 01324 498584</w:t>
      </w:r>
    </w:p>
    <w:p w:rsidR="00757177" w:rsidRPr="00A57195" w:rsidRDefault="00757177" w:rsidP="004E0EFF">
      <w:pPr>
        <w:spacing w:after="0" w:line="240" w:lineRule="auto"/>
        <w:ind w:left="2858" w:firstLine="11"/>
        <w:jc w:val="both"/>
        <w:rPr>
          <w:rFonts w:cs="Calibri"/>
          <w:sz w:val="24"/>
          <w:szCs w:val="24"/>
        </w:rPr>
      </w:pPr>
      <w:r w:rsidRPr="00A57195">
        <w:rPr>
          <w:rFonts w:cs="Calibri"/>
          <w:sz w:val="24"/>
          <w:szCs w:val="24"/>
        </w:rPr>
        <w:t>VHF – 14</w:t>
      </w:r>
    </w:p>
    <w:p w:rsidR="00757177" w:rsidRPr="00A57195" w:rsidRDefault="00757177" w:rsidP="004E0EFF">
      <w:pPr>
        <w:spacing w:after="0" w:line="240" w:lineRule="auto"/>
        <w:ind w:left="709"/>
        <w:jc w:val="both"/>
        <w:rPr>
          <w:rFonts w:cs="Calibri"/>
          <w:sz w:val="24"/>
          <w:szCs w:val="24"/>
        </w:rPr>
      </w:pPr>
    </w:p>
    <w:p w:rsidR="00757177" w:rsidRPr="00A57195" w:rsidRDefault="00757177" w:rsidP="004E0EFF">
      <w:pPr>
        <w:spacing w:after="0" w:line="240" w:lineRule="auto"/>
        <w:ind w:left="709"/>
        <w:jc w:val="both"/>
        <w:rPr>
          <w:rFonts w:cs="Calibri"/>
          <w:sz w:val="24"/>
          <w:szCs w:val="24"/>
        </w:rPr>
      </w:pPr>
      <w:r w:rsidRPr="00A57195">
        <w:rPr>
          <w:rFonts w:cs="Calibri"/>
          <w:b/>
          <w:sz w:val="24"/>
          <w:szCs w:val="24"/>
        </w:rPr>
        <w:t>Dundee -</w:t>
      </w:r>
      <w:r w:rsidRPr="00A57195">
        <w:rPr>
          <w:rFonts w:cs="Calibri"/>
          <w:sz w:val="24"/>
          <w:szCs w:val="24"/>
        </w:rPr>
        <w:t xml:space="preserve"> </w:t>
      </w:r>
      <w:r w:rsidRPr="00A57195">
        <w:rPr>
          <w:rFonts w:cs="Calibri"/>
          <w:sz w:val="24"/>
          <w:szCs w:val="24"/>
        </w:rPr>
        <w:tab/>
      </w:r>
      <w:r w:rsidRPr="00A57195">
        <w:rPr>
          <w:rFonts w:cs="Calibri"/>
          <w:sz w:val="24"/>
          <w:szCs w:val="24"/>
        </w:rPr>
        <w:tab/>
        <w:t>Dundee Harbour</w:t>
      </w:r>
    </w:p>
    <w:p w:rsidR="00757177" w:rsidRPr="00A57195" w:rsidRDefault="00757177" w:rsidP="004E0EFF">
      <w:pPr>
        <w:spacing w:after="0" w:line="240" w:lineRule="auto"/>
        <w:ind w:left="709"/>
        <w:jc w:val="both"/>
        <w:rPr>
          <w:rFonts w:cs="Calibri"/>
          <w:sz w:val="24"/>
          <w:szCs w:val="24"/>
        </w:rPr>
      </w:pPr>
      <w:r w:rsidRPr="00A57195">
        <w:rPr>
          <w:rFonts w:cs="Calibri"/>
          <w:sz w:val="24"/>
          <w:szCs w:val="24"/>
        </w:rPr>
        <w:tab/>
      </w:r>
      <w:r w:rsidRPr="00A57195">
        <w:rPr>
          <w:rFonts w:cs="Calibri"/>
          <w:sz w:val="24"/>
          <w:szCs w:val="24"/>
        </w:rPr>
        <w:tab/>
      </w:r>
      <w:r w:rsidRPr="00A57195">
        <w:rPr>
          <w:rFonts w:cs="Calibri"/>
          <w:sz w:val="24"/>
          <w:szCs w:val="24"/>
        </w:rPr>
        <w:tab/>
      </w:r>
      <w:r w:rsidRPr="00A57195">
        <w:rPr>
          <w:rFonts w:cs="Calibri"/>
          <w:sz w:val="24"/>
          <w:szCs w:val="24"/>
        </w:rPr>
        <w:tab/>
        <w:t>Phone - 01324 498584</w:t>
      </w:r>
    </w:p>
    <w:p w:rsidR="00757177" w:rsidRPr="00A57195" w:rsidRDefault="00757177" w:rsidP="004E0EFF">
      <w:pPr>
        <w:spacing w:after="0" w:line="240" w:lineRule="auto"/>
        <w:ind w:left="709"/>
        <w:jc w:val="both"/>
        <w:rPr>
          <w:rFonts w:cs="Calibri"/>
          <w:sz w:val="24"/>
          <w:szCs w:val="24"/>
        </w:rPr>
      </w:pPr>
      <w:r w:rsidRPr="00A57195">
        <w:rPr>
          <w:rFonts w:cs="Calibri"/>
          <w:sz w:val="24"/>
          <w:szCs w:val="24"/>
        </w:rPr>
        <w:tab/>
      </w:r>
      <w:r w:rsidRPr="00A57195">
        <w:rPr>
          <w:rFonts w:cs="Calibri"/>
          <w:sz w:val="24"/>
          <w:szCs w:val="24"/>
        </w:rPr>
        <w:tab/>
      </w:r>
      <w:r w:rsidRPr="00A57195">
        <w:rPr>
          <w:rFonts w:cs="Calibri"/>
          <w:sz w:val="24"/>
          <w:szCs w:val="24"/>
        </w:rPr>
        <w:tab/>
      </w:r>
      <w:r w:rsidRPr="00A57195">
        <w:rPr>
          <w:rFonts w:cs="Calibri"/>
          <w:sz w:val="24"/>
          <w:szCs w:val="24"/>
        </w:rPr>
        <w:tab/>
        <w:t xml:space="preserve">VHF </w:t>
      </w:r>
      <w:r w:rsidR="004A6723" w:rsidRPr="00A57195">
        <w:rPr>
          <w:rFonts w:cs="Calibri"/>
          <w:sz w:val="24"/>
          <w:szCs w:val="24"/>
        </w:rPr>
        <w:t>–</w:t>
      </w:r>
      <w:r w:rsidRPr="00A57195">
        <w:rPr>
          <w:rFonts w:cs="Calibri"/>
          <w:sz w:val="24"/>
          <w:szCs w:val="24"/>
        </w:rPr>
        <w:t xml:space="preserve"> 12</w:t>
      </w:r>
    </w:p>
    <w:p w:rsidR="00757177" w:rsidRPr="00A57195" w:rsidRDefault="00757177" w:rsidP="004E0EFF">
      <w:pPr>
        <w:spacing w:after="0" w:line="240" w:lineRule="auto"/>
        <w:ind w:left="709"/>
        <w:jc w:val="both"/>
        <w:rPr>
          <w:rFonts w:cs="Calibri"/>
          <w:sz w:val="24"/>
          <w:szCs w:val="24"/>
        </w:rPr>
      </w:pPr>
    </w:p>
    <w:p w:rsidR="00757177" w:rsidRPr="00A57195" w:rsidRDefault="00757177" w:rsidP="004E0EFF">
      <w:pPr>
        <w:spacing w:after="0" w:line="240" w:lineRule="auto"/>
        <w:ind w:left="709"/>
        <w:jc w:val="both"/>
        <w:rPr>
          <w:rFonts w:cs="Calibri"/>
          <w:sz w:val="24"/>
          <w:szCs w:val="24"/>
        </w:rPr>
      </w:pPr>
      <w:r w:rsidRPr="00A57195">
        <w:rPr>
          <w:rFonts w:cs="Calibri"/>
          <w:b/>
          <w:sz w:val="24"/>
          <w:szCs w:val="24"/>
        </w:rPr>
        <w:t>All Other Ports -</w:t>
      </w:r>
      <w:r w:rsidRPr="00A57195">
        <w:rPr>
          <w:rFonts w:cs="Calibri"/>
          <w:sz w:val="24"/>
          <w:szCs w:val="24"/>
        </w:rPr>
        <w:t xml:space="preserve"> </w:t>
      </w:r>
      <w:r w:rsidRPr="00A57195">
        <w:rPr>
          <w:rFonts w:cs="Calibri"/>
          <w:sz w:val="24"/>
          <w:szCs w:val="24"/>
        </w:rPr>
        <w:tab/>
        <w:t>Forth &amp; Tay Navigation</w:t>
      </w:r>
    </w:p>
    <w:p w:rsidR="00757177" w:rsidRPr="00A57195" w:rsidRDefault="00757177" w:rsidP="004E0EFF">
      <w:pPr>
        <w:spacing w:after="0" w:line="240" w:lineRule="auto"/>
        <w:ind w:left="2869" w:firstLine="11"/>
        <w:jc w:val="both"/>
        <w:rPr>
          <w:rFonts w:cs="Calibri"/>
          <w:sz w:val="24"/>
          <w:szCs w:val="24"/>
        </w:rPr>
      </w:pPr>
      <w:r w:rsidRPr="00A57195">
        <w:rPr>
          <w:rFonts w:cs="Calibri"/>
          <w:sz w:val="24"/>
          <w:szCs w:val="24"/>
        </w:rPr>
        <w:t>Phone – 01324 498584</w:t>
      </w:r>
    </w:p>
    <w:p w:rsidR="00757177" w:rsidRPr="00A57195" w:rsidRDefault="00757177" w:rsidP="004E0EFF">
      <w:pPr>
        <w:spacing w:after="0" w:line="240" w:lineRule="auto"/>
        <w:ind w:left="2858" w:firstLine="22"/>
        <w:jc w:val="both"/>
        <w:rPr>
          <w:rFonts w:cs="Calibri"/>
          <w:sz w:val="24"/>
          <w:szCs w:val="24"/>
        </w:rPr>
      </w:pPr>
      <w:r w:rsidRPr="00A57195">
        <w:rPr>
          <w:rFonts w:cs="Calibri"/>
          <w:sz w:val="24"/>
          <w:szCs w:val="24"/>
        </w:rPr>
        <w:t xml:space="preserve">VHF </w:t>
      </w:r>
      <w:r w:rsidR="004A6723" w:rsidRPr="00A57195">
        <w:rPr>
          <w:rFonts w:cs="Calibri"/>
          <w:sz w:val="24"/>
          <w:szCs w:val="24"/>
        </w:rPr>
        <w:t xml:space="preserve">– </w:t>
      </w:r>
      <w:r w:rsidRPr="00A57195">
        <w:rPr>
          <w:rFonts w:cs="Calibri"/>
          <w:sz w:val="24"/>
          <w:szCs w:val="24"/>
        </w:rPr>
        <w:t>71</w:t>
      </w:r>
    </w:p>
    <w:p w:rsidR="00757177" w:rsidRPr="00A57195" w:rsidRDefault="00757177" w:rsidP="004E0EFF">
      <w:pPr>
        <w:spacing w:after="0" w:line="240" w:lineRule="auto"/>
        <w:ind w:left="2858" w:firstLine="22"/>
        <w:jc w:val="both"/>
        <w:rPr>
          <w:rFonts w:cs="Calibri"/>
          <w:sz w:val="24"/>
          <w:szCs w:val="24"/>
        </w:rPr>
      </w:pPr>
    </w:p>
    <w:p w:rsidR="00757177" w:rsidRPr="00A57195" w:rsidRDefault="00757177" w:rsidP="004E0EFF">
      <w:pPr>
        <w:spacing w:after="0" w:line="240" w:lineRule="auto"/>
        <w:ind w:left="2858" w:firstLine="22"/>
        <w:jc w:val="both"/>
        <w:rPr>
          <w:rFonts w:cs="Calibri"/>
          <w:sz w:val="24"/>
          <w:szCs w:val="24"/>
        </w:rPr>
      </w:pPr>
    </w:p>
    <w:p w:rsidR="00757177" w:rsidRPr="00A57195" w:rsidRDefault="006A4200" w:rsidP="006A4200">
      <w:pPr>
        <w:spacing w:after="0" w:line="240" w:lineRule="auto"/>
        <w:rPr>
          <w:rFonts w:cs="Calibri"/>
          <w:sz w:val="24"/>
          <w:szCs w:val="24"/>
        </w:rPr>
      </w:pPr>
      <w:r w:rsidRPr="00A57195">
        <w:rPr>
          <w:rFonts w:cs="Calibri"/>
          <w:sz w:val="24"/>
          <w:szCs w:val="24"/>
        </w:rPr>
        <w:br w:type="page"/>
      </w:r>
    </w:p>
    <w:p w:rsidR="00A57195" w:rsidRPr="00A57195" w:rsidRDefault="00757177" w:rsidP="00A57195">
      <w:pPr>
        <w:spacing w:after="0" w:line="240" w:lineRule="auto"/>
        <w:ind w:left="2869" w:firstLine="11"/>
        <w:jc w:val="center"/>
        <w:rPr>
          <w:rFonts w:cs="Calibri"/>
          <w:sz w:val="24"/>
          <w:szCs w:val="24"/>
        </w:rPr>
      </w:pPr>
      <w:r w:rsidRPr="00A57195">
        <w:rPr>
          <w:rFonts w:cs="Calibri"/>
          <w:b/>
          <w:bCs/>
          <w:sz w:val="24"/>
          <w:szCs w:val="24"/>
        </w:rPr>
        <w:lastRenderedPageBreak/>
        <w:t>FORTH PORTS LIMITED                            (Appendix A)</w:t>
      </w:r>
      <w:bookmarkStart w:id="1" w:name="page1"/>
      <w:bookmarkEnd w:id="1"/>
    </w:p>
    <w:p w:rsidR="00757177" w:rsidRPr="00A57195" w:rsidRDefault="00A57195" w:rsidP="004D5EAC">
      <w:pPr>
        <w:spacing w:line="240" w:lineRule="auto"/>
        <w:jc w:val="center"/>
        <w:rPr>
          <w:rFonts w:cs="Calibri"/>
          <w:b/>
          <w:bCs/>
          <w:sz w:val="24"/>
          <w:szCs w:val="24"/>
        </w:rPr>
      </w:pPr>
      <w:r>
        <w:rPr>
          <w:rFonts w:cs="Calibri"/>
          <w:b/>
          <w:bCs/>
          <w:sz w:val="24"/>
          <w:szCs w:val="24"/>
        </w:rPr>
        <w:t>Vessel Bunkering Checklist</w:t>
      </w:r>
    </w:p>
    <w:p w:rsidR="002A6C54" w:rsidRPr="004D5EAC" w:rsidRDefault="00757177" w:rsidP="002A6C54">
      <w:pPr>
        <w:spacing w:after="0" w:line="240" w:lineRule="auto"/>
        <w:jc w:val="both"/>
        <w:rPr>
          <w:rFonts w:cs="Calibri"/>
          <w:szCs w:val="24"/>
        </w:rPr>
      </w:pPr>
      <w:r w:rsidRPr="004D5EAC">
        <w:rPr>
          <w:rFonts w:cs="Calibri"/>
          <w:b/>
          <w:bCs/>
          <w:szCs w:val="24"/>
        </w:rPr>
        <w:t xml:space="preserve">Note – Permission to bunker will not be given until all criteria are </w:t>
      </w:r>
      <w:r w:rsidR="00ED1045" w:rsidRPr="004D5EAC">
        <w:rPr>
          <w:rFonts w:cs="Calibri"/>
          <w:b/>
          <w:bCs/>
          <w:szCs w:val="24"/>
        </w:rPr>
        <w:t>approved</w:t>
      </w:r>
      <w:r w:rsidRPr="004D5EAC">
        <w:rPr>
          <w:rFonts w:cs="Calibri"/>
          <w:b/>
          <w:bCs/>
          <w:szCs w:val="24"/>
        </w:rPr>
        <w:t xml:space="preserve"> by FTNS.</w:t>
      </w:r>
      <w:r w:rsidR="002A6C54" w:rsidRPr="004D5EAC">
        <w:rPr>
          <w:rFonts w:cs="Calibri"/>
          <w:szCs w:val="24"/>
        </w:rPr>
        <w:t xml:space="preserve"> Bunkering cannot take place during cargo operations without the express permission of the Port Ops. Manager/ Jetty Supervisor. This is the </w:t>
      </w:r>
      <w:r w:rsidR="002A6C54" w:rsidRPr="00D87E44">
        <w:rPr>
          <w:rFonts w:cs="Calibri"/>
          <w:color w:val="FF0000"/>
          <w:szCs w:val="24"/>
        </w:rPr>
        <w:t xml:space="preserve">Master’s responsibility to </w:t>
      </w:r>
      <w:r w:rsidR="002A6C54" w:rsidRPr="008104F8">
        <w:rPr>
          <w:rFonts w:cs="Calibri"/>
          <w:color w:val="FF0000"/>
          <w:szCs w:val="24"/>
        </w:rPr>
        <w:t>obtain</w:t>
      </w:r>
      <w:r w:rsidR="008104F8" w:rsidRPr="008104F8">
        <w:rPr>
          <w:rFonts w:cs="Calibri"/>
          <w:color w:val="FF0000"/>
          <w:szCs w:val="24"/>
        </w:rPr>
        <w:t>.</w:t>
      </w:r>
    </w:p>
    <w:p w:rsidR="001F38C9" w:rsidRDefault="001F38C9" w:rsidP="004E0EFF">
      <w:pPr>
        <w:spacing w:after="0" w:line="240" w:lineRule="auto"/>
        <w:jc w:val="both"/>
        <w:rPr>
          <w:rFonts w:cs="Calibri"/>
          <w:b/>
          <w:sz w:val="24"/>
          <w:szCs w:val="24"/>
        </w:rPr>
      </w:pPr>
    </w:p>
    <w:p w:rsidR="00757177" w:rsidRDefault="00CE1D8F" w:rsidP="004E0EFF">
      <w:pPr>
        <w:spacing w:after="0" w:line="240" w:lineRule="auto"/>
        <w:jc w:val="both"/>
        <w:rPr>
          <w:rFonts w:cs="Calibri"/>
          <w:b/>
          <w:sz w:val="24"/>
          <w:szCs w:val="24"/>
        </w:rPr>
      </w:pPr>
      <w:r>
        <w:rPr>
          <w:rFonts w:cs="Calibri"/>
          <w:b/>
          <w:sz w:val="24"/>
          <w:szCs w:val="24"/>
        </w:rPr>
        <w:t>Bunker</w:t>
      </w:r>
      <w:r w:rsidRPr="00A57195">
        <w:rPr>
          <w:rFonts w:cs="Calibri"/>
          <w:b/>
          <w:sz w:val="24"/>
          <w:szCs w:val="24"/>
        </w:rPr>
        <w:t xml:space="preserve"> sour</w:t>
      </w:r>
      <w:r w:rsidR="001F38C9">
        <w:rPr>
          <w:rFonts w:cs="Calibri"/>
          <w:b/>
          <w:sz w:val="24"/>
          <w:szCs w:val="24"/>
        </w:rPr>
        <w:t xml:space="preserve">ce: </w:t>
      </w:r>
      <w:r w:rsidR="00135911">
        <w:rPr>
          <w:rFonts w:cs="Calibri"/>
          <w:b/>
          <w:sz w:val="24"/>
          <w:szCs w:val="24"/>
        </w:rPr>
        <w:t xml:space="preserve">Road Tanker / Other Vessel (Delete as appropriate) </w:t>
      </w:r>
    </w:p>
    <w:p w:rsidR="001F38C9" w:rsidRPr="001F38C9" w:rsidRDefault="001F38C9" w:rsidP="004E0EFF">
      <w:pPr>
        <w:spacing w:after="0" w:line="240" w:lineRule="auto"/>
        <w:jc w:val="both"/>
        <w:rPr>
          <w:rFonts w:cs="Calibri"/>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4"/>
        <w:gridCol w:w="3004"/>
        <w:gridCol w:w="366"/>
        <w:gridCol w:w="1333"/>
        <w:gridCol w:w="1309"/>
      </w:tblGrid>
      <w:tr w:rsidR="006B33BF" w:rsidRPr="00A57195" w:rsidTr="001F38C9">
        <w:trPr>
          <w:cantSplit/>
          <w:trHeight w:val="511"/>
          <w:jc w:val="center"/>
        </w:trPr>
        <w:tc>
          <w:tcPr>
            <w:tcW w:w="4274" w:type="pct"/>
            <w:gridSpan w:val="4"/>
            <w:shd w:val="clear" w:color="auto" w:fill="D9D9D9" w:themeFill="background1" w:themeFillShade="D9"/>
          </w:tcPr>
          <w:p w:rsidR="006B33BF" w:rsidRPr="00CE1D8F" w:rsidRDefault="006B33BF" w:rsidP="00CE1D8F">
            <w:pPr>
              <w:pStyle w:val="ListParagraph"/>
              <w:keepNext/>
              <w:numPr>
                <w:ilvl w:val="0"/>
                <w:numId w:val="13"/>
              </w:numPr>
              <w:spacing w:after="0" w:line="240" w:lineRule="auto"/>
              <w:jc w:val="both"/>
              <w:outlineLvl w:val="0"/>
              <w:rPr>
                <w:rFonts w:cs="Calibri"/>
                <w:b/>
                <w:bCs/>
                <w:sz w:val="24"/>
                <w:szCs w:val="24"/>
              </w:rPr>
            </w:pPr>
            <w:r w:rsidRPr="00CE1D8F">
              <w:rPr>
                <w:rFonts w:cs="Calibri"/>
                <w:b/>
                <w:sz w:val="24"/>
                <w:szCs w:val="24"/>
              </w:rPr>
              <w:t>INFORMATION REQUIREMENTS (ALL BLANKS MUST BE FILLED)</w:t>
            </w:r>
          </w:p>
        </w:tc>
        <w:tc>
          <w:tcPr>
            <w:tcW w:w="726" w:type="pct"/>
            <w:shd w:val="clear" w:color="auto" w:fill="D9D9D9" w:themeFill="background1" w:themeFillShade="D9"/>
          </w:tcPr>
          <w:p w:rsidR="006B33BF" w:rsidRDefault="006B33BF" w:rsidP="006B33BF">
            <w:pPr>
              <w:keepNext/>
              <w:spacing w:after="0" w:line="240" w:lineRule="auto"/>
              <w:jc w:val="center"/>
              <w:outlineLvl w:val="0"/>
              <w:rPr>
                <w:rFonts w:cs="Calibri"/>
                <w:b/>
                <w:sz w:val="18"/>
                <w:szCs w:val="24"/>
              </w:rPr>
            </w:pPr>
            <w:r w:rsidRPr="006B46FE">
              <w:rPr>
                <w:rFonts w:cs="Calibri"/>
                <w:b/>
                <w:sz w:val="18"/>
                <w:szCs w:val="24"/>
              </w:rPr>
              <w:t>REMARKS</w:t>
            </w:r>
          </w:p>
          <w:p w:rsidR="006B33BF" w:rsidRPr="006B46FE" w:rsidRDefault="006B33BF" w:rsidP="006B33BF">
            <w:pPr>
              <w:keepNext/>
              <w:spacing w:after="0" w:line="240" w:lineRule="auto"/>
              <w:jc w:val="both"/>
              <w:outlineLvl w:val="0"/>
              <w:rPr>
                <w:rFonts w:cs="Calibri"/>
                <w:b/>
                <w:bCs/>
                <w:sz w:val="24"/>
                <w:szCs w:val="24"/>
              </w:rPr>
            </w:pPr>
            <w:r w:rsidRPr="006B46FE">
              <w:rPr>
                <w:rFonts w:cs="Calibri"/>
                <w:b/>
                <w:sz w:val="18"/>
                <w:szCs w:val="24"/>
              </w:rPr>
              <w:t xml:space="preserve"> </w:t>
            </w:r>
            <w:r w:rsidRPr="006B46FE">
              <w:rPr>
                <w:rFonts w:cs="Calibri"/>
                <w:b/>
                <w:bCs/>
                <w:sz w:val="18"/>
                <w:szCs w:val="24"/>
              </w:rPr>
              <w:t>(FP use Only)</w:t>
            </w:r>
          </w:p>
        </w:tc>
      </w:tr>
      <w:tr w:rsidR="006B33BF" w:rsidRPr="00A57195" w:rsidTr="001F38C9">
        <w:trPr>
          <w:jc w:val="center"/>
        </w:trPr>
        <w:tc>
          <w:tcPr>
            <w:tcW w:w="4274" w:type="pct"/>
            <w:gridSpan w:val="4"/>
          </w:tcPr>
          <w:p w:rsidR="006B33BF" w:rsidRPr="00A57195" w:rsidRDefault="006B33BF" w:rsidP="004E0EFF">
            <w:pPr>
              <w:spacing w:after="0" w:line="240" w:lineRule="auto"/>
              <w:jc w:val="both"/>
              <w:rPr>
                <w:rFonts w:cs="Calibri"/>
                <w:sz w:val="24"/>
                <w:szCs w:val="24"/>
              </w:rPr>
            </w:pPr>
            <w:r>
              <w:rPr>
                <w:rFonts w:cs="Calibri"/>
                <w:b/>
                <w:sz w:val="24"/>
                <w:szCs w:val="24"/>
              </w:rPr>
              <w:t>Vessel Name:</w:t>
            </w:r>
            <w:r w:rsidRPr="00A57195">
              <w:rPr>
                <w:rFonts w:cs="Calibri"/>
                <w:b/>
                <w:sz w:val="24"/>
                <w:szCs w:val="24"/>
              </w:rPr>
              <w:t xml:space="preserve">                        </w:t>
            </w:r>
          </w:p>
        </w:tc>
        <w:tc>
          <w:tcPr>
            <w:tcW w:w="726" w:type="pct"/>
          </w:tcPr>
          <w:p w:rsidR="006B33BF" w:rsidRPr="00A57195" w:rsidRDefault="006B33BF" w:rsidP="004E0EFF">
            <w:pPr>
              <w:spacing w:after="0" w:line="240" w:lineRule="auto"/>
              <w:jc w:val="both"/>
              <w:rPr>
                <w:rFonts w:cs="Calibri"/>
                <w:sz w:val="24"/>
                <w:szCs w:val="24"/>
              </w:rPr>
            </w:pPr>
          </w:p>
        </w:tc>
      </w:tr>
      <w:tr w:rsidR="006B33BF" w:rsidRPr="00A57195" w:rsidTr="001F38C9">
        <w:trPr>
          <w:jc w:val="center"/>
        </w:trPr>
        <w:tc>
          <w:tcPr>
            <w:tcW w:w="4274" w:type="pct"/>
            <w:gridSpan w:val="4"/>
          </w:tcPr>
          <w:p w:rsidR="006B33BF" w:rsidRPr="00A57195" w:rsidRDefault="006B33BF" w:rsidP="00A57195">
            <w:pPr>
              <w:spacing w:after="0" w:line="240" w:lineRule="auto"/>
              <w:jc w:val="both"/>
              <w:rPr>
                <w:rFonts w:cs="Calibri"/>
                <w:sz w:val="24"/>
                <w:szCs w:val="24"/>
              </w:rPr>
            </w:pPr>
            <w:r w:rsidRPr="00A57195">
              <w:rPr>
                <w:rFonts w:cs="Calibri"/>
                <w:b/>
                <w:sz w:val="24"/>
                <w:szCs w:val="24"/>
              </w:rPr>
              <w:t>Port</w:t>
            </w:r>
            <w:r>
              <w:rPr>
                <w:rFonts w:cs="Calibri"/>
                <w:b/>
                <w:sz w:val="24"/>
                <w:szCs w:val="24"/>
              </w:rPr>
              <w:t xml:space="preserve"> </w:t>
            </w:r>
            <w:r w:rsidRPr="00A57195">
              <w:rPr>
                <w:rFonts w:cs="Calibri"/>
                <w:b/>
                <w:sz w:val="24"/>
                <w:szCs w:val="24"/>
              </w:rPr>
              <w:t xml:space="preserve">/ Anchorage:                        </w:t>
            </w:r>
          </w:p>
        </w:tc>
        <w:tc>
          <w:tcPr>
            <w:tcW w:w="726" w:type="pct"/>
          </w:tcPr>
          <w:p w:rsidR="006B33BF" w:rsidRPr="00A57195" w:rsidRDefault="006B33BF" w:rsidP="00A57195">
            <w:pPr>
              <w:spacing w:after="0" w:line="240" w:lineRule="auto"/>
              <w:jc w:val="both"/>
              <w:rPr>
                <w:rFonts w:cs="Calibri"/>
                <w:sz w:val="24"/>
                <w:szCs w:val="24"/>
              </w:rPr>
            </w:pPr>
          </w:p>
        </w:tc>
      </w:tr>
      <w:tr w:rsidR="006B33BF" w:rsidRPr="00A57195" w:rsidTr="001F38C9">
        <w:trPr>
          <w:jc w:val="center"/>
        </w:trPr>
        <w:tc>
          <w:tcPr>
            <w:tcW w:w="4274" w:type="pct"/>
            <w:gridSpan w:val="4"/>
          </w:tcPr>
          <w:p w:rsidR="006B33BF" w:rsidRPr="00A57195" w:rsidRDefault="006B33BF" w:rsidP="00A57195">
            <w:pPr>
              <w:spacing w:after="0" w:line="240" w:lineRule="auto"/>
              <w:jc w:val="both"/>
              <w:rPr>
                <w:rFonts w:cs="Calibri"/>
                <w:sz w:val="24"/>
                <w:szCs w:val="24"/>
              </w:rPr>
            </w:pPr>
            <w:r w:rsidRPr="00A57195">
              <w:rPr>
                <w:rFonts w:cs="Calibri"/>
                <w:b/>
                <w:sz w:val="24"/>
                <w:szCs w:val="24"/>
              </w:rPr>
              <w:t xml:space="preserve">Berth / Anchorage Designation:  </w:t>
            </w:r>
          </w:p>
        </w:tc>
        <w:tc>
          <w:tcPr>
            <w:tcW w:w="726" w:type="pct"/>
          </w:tcPr>
          <w:p w:rsidR="006B33BF" w:rsidRPr="00A57195" w:rsidRDefault="006B33BF" w:rsidP="00A57195">
            <w:pPr>
              <w:spacing w:after="0" w:line="240" w:lineRule="auto"/>
              <w:jc w:val="both"/>
              <w:rPr>
                <w:rFonts w:cs="Calibri"/>
                <w:sz w:val="24"/>
                <w:szCs w:val="24"/>
              </w:rPr>
            </w:pPr>
          </w:p>
        </w:tc>
      </w:tr>
      <w:tr w:rsidR="006B33BF" w:rsidRPr="00A57195" w:rsidTr="001F38C9">
        <w:trPr>
          <w:jc w:val="center"/>
        </w:trPr>
        <w:tc>
          <w:tcPr>
            <w:tcW w:w="4274" w:type="pct"/>
            <w:gridSpan w:val="4"/>
          </w:tcPr>
          <w:p w:rsidR="006B33BF" w:rsidRPr="00A57195" w:rsidRDefault="006B33BF" w:rsidP="00A57195">
            <w:pPr>
              <w:spacing w:after="0" w:line="240" w:lineRule="auto"/>
              <w:jc w:val="both"/>
              <w:rPr>
                <w:rFonts w:cs="Calibri"/>
                <w:sz w:val="24"/>
                <w:szCs w:val="24"/>
              </w:rPr>
            </w:pPr>
            <w:r w:rsidRPr="00A57195">
              <w:rPr>
                <w:rFonts w:cs="Calibri"/>
                <w:b/>
                <w:bCs/>
                <w:sz w:val="24"/>
                <w:szCs w:val="24"/>
              </w:rPr>
              <w:t>Name</w:t>
            </w:r>
            <w:r>
              <w:rPr>
                <w:rFonts w:cs="Calibri"/>
                <w:b/>
                <w:bCs/>
                <w:sz w:val="24"/>
                <w:szCs w:val="24"/>
              </w:rPr>
              <w:t xml:space="preserve"> and rank</w:t>
            </w:r>
            <w:r w:rsidRPr="00A57195">
              <w:rPr>
                <w:rFonts w:cs="Calibri"/>
                <w:b/>
                <w:bCs/>
                <w:sz w:val="24"/>
                <w:szCs w:val="24"/>
              </w:rPr>
              <w:t xml:space="preserve"> of person completing checklist:</w:t>
            </w:r>
          </w:p>
        </w:tc>
        <w:tc>
          <w:tcPr>
            <w:tcW w:w="726" w:type="pct"/>
          </w:tcPr>
          <w:p w:rsidR="006B33BF" w:rsidRPr="00A57195" w:rsidRDefault="006B33BF" w:rsidP="00A57195">
            <w:pPr>
              <w:spacing w:after="0" w:line="240" w:lineRule="auto"/>
              <w:jc w:val="both"/>
              <w:rPr>
                <w:rFonts w:cs="Calibri"/>
                <w:sz w:val="24"/>
                <w:szCs w:val="24"/>
              </w:rPr>
            </w:pPr>
          </w:p>
        </w:tc>
      </w:tr>
      <w:tr w:rsidR="006B33BF" w:rsidRPr="00A57195" w:rsidTr="001F38C9">
        <w:trPr>
          <w:jc w:val="center"/>
        </w:trPr>
        <w:tc>
          <w:tcPr>
            <w:tcW w:w="4274" w:type="pct"/>
            <w:gridSpan w:val="4"/>
          </w:tcPr>
          <w:p w:rsidR="006B33BF" w:rsidRPr="00A57195" w:rsidRDefault="006B33BF" w:rsidP="00A57195">
            <w:pPr>
              <w:spacing w:after="0" w:line="240" w:lineRule="auto"/>
              <w:jc w:val="both"/>
              <w:rPr>
                <w:rFonts w:cs="Calibri"/>
                <w:sz w:val="24"/>
                <w:szCs w:val="24"/>
              </w:rPr>
            </w:pPr>
            <w:r w:rsidRPr="00A57195">
              <w:rPr>
                <w:rFonts w:cs="Calibri"/>
                <w:b/>
                <w:bCs/>
                <w:sz w:val="24"/>
                <w:szCs w:val="24"/>
              </w:rPr>
              <w:t xml:space="preserve">Email:     </w:t>
            </w:r>
          </w:p>
        </w:tc>
        <w:tc>
          <w:tcPr>
            <w:tcW w:w="726" w:type="pct"/>
          </w:tcPr>
          <w:p w:rsidR="006B33BF" w:rsidRPr="00A57195" w:rsidRDefault="006B33BF" w:rsidP="00A57195">
            <w:pPr>
              <w:spacing w:after="0" w:line="240" w:lineRule="auto"/>
              <w:jc w:val="both"/>
              <w:rPr>
                <w:rFonts w:cs="Calibri"/>
                <w:sz w:val="24"/>
                <w:szCs w:val="24"/>
              </w:rPr>
            </w:pPr>
          </w:p>
        </w:tc>
      </w:tr>
      <w:tr w:rsidR="006B33BF" w:rsidRPr="00A57195" w:rsidTr="001F38C9">
        <w:trPr>
          <w:jc w:val="center"/>
        </w:trPr>
        <w:tc>
          <w:tcPr>
            <w:tcW w:w="4274" w:type="pct"/>
            <w:gridSpan w:val="4"/>
          </w:tcPr>
          <w:p w:rsidR="006B33BF" w:rsidRPr="00A57195" w:rsidRDefault="001F38C9" w:rsidP="00A57195">
            <w:pPr>
              <w:spacing w:after="0" w:line="240" w:lineRule="auto"/>
              <w:jc w:val="both"/>
              <w:rPr>
                <w:rFonts w:cs="Calibri"/>
                <w:sz w:val="24"/>
                <w:szCs w:val="24"/>
              </w:rPr>
            </w:pPr>
            <w:r>
              <w:rPr>
                <w:rFonts w:cs="Calibri"/>
                <w:b/>
                <w:bCs/>
                <w:sz w:val="24"/>
                <w:szCs w:val="24"/>
              </w:rPr>
              <w:t>Contact N</w:t>
            </w:r>
            <w:r w:rsidR="006B33BF" w:rsidRPr="00A57195">
              <w:rPr>
                <w:rFonts w:cs="Calibri"/>
                <w:b/>
                <w:bCs/>
                <w:sz w:val="24"/>
                <w:szCs w:val="24"/>
              </w:rPr>
              <w:t xml:space="preserve">umber:    </w:t>
            </w:r>
          </w:p>
        </w:tc>
        <w:tc>
          <w:tcPr>
            <w:tcW w:w="726" w:type="pct"/>
          </w:tcPr>
          <w:p w:rsidR="00B452A3" w:rsidRPr="00A57195" w:rsidRDefault="00B452A3" w:rsidP="00A57195">
            <w:pPr>
              <w:spacing w:after="0" w:line="240" w:lineRule="auto"/>
              <w:jc w:val="both"/>
              <w:rPr>
                <w:rFonts w:cs="Calibri"/>
                <w:sz w:val="24"/>
                <w:szCs w:val="24"/>
              </w:rPr>
            </w:pPr>
          </w:p>
        </w:tc>
      </w:tr>
      <w:tr w:rsidR="00B452A3" w:rsidRPr="00A57195" w:rsidTr="001F38C9">
        <w:trPr>
          <w:jc w:val="center"/>
        </w:trPr>
        <w:tc>
          <w:tcPr>
            <w:tcW w:w="4274" w:type="pct"/>
            <w:gridSpan w:val="4"/>
          </w:tcPr>
          <w:p w:rsidR="00B452A3" w:rsidRDefault="00B452A3" w:rsidP="00A57195">
            <w:pPr>
              <w:spacing w:after="0" w:line="240" w:lineRule="auto"/>
              <w:jc w:val="both"/>
              <w:rPr>
                <w:rFonts w:cs="Calibri"/>
                <w:b/>
                <w:bCs/>
                <w:sz w:val="24"/>
                <w:szCs w:val="24"/>
              </w:rPr>
            </w:pPr>
            <w:r>
              <w:rPr>
                <w:rFonts w:cs="Calibri"/>
                <w:b/>
                <w:bCs/>
                <w:sz w:val="24"/>
                <w:szCs w:val="24"/>
              </w:rPr>
              <w:t xml:space="preserve">Name / Rank of Responsible Officer: </w:t>
            </w:r>
          </w:p>
        </w:tc>
        <w:tc>
          <w:tcPr>
            <w:tcW w:w="726" w:type="pct"/>
          </w:tcPr>
          <w:p w:rsidR="00B452A3" w:rsidRPr="00A57195" w:rsidRDefault="00B452A3" w:rsidP="00A57195">
            <w:pPr>
              <w:spacing w:after="0" w:line="240" w:lineRule="auto"/>
              <w:jc w:val="both"/>
              <w:rPr>
                <w:rFonts w:cs="Calibri"/>
                <w:sz w:val="24"/>
                <w:szCs w:val="24"/>
              </w:rPr>
            </w:pPr>
          </w:p>
        </w:tc>
      </w:tr>
      <w:tr w:rsidR="00A57195" w:rsidRPr="00A57195" w:rsidTr="001F38C9">
        <w:trPr>
          <w:jc w:val="center"/>
        </w:trPr>
        <w:tc>
          <w:tcPr>
            <w:tcW w:w="4274" w:type="pct"/>
            <w:gridSpan w:val="4"/>
            <w:shd w:val="clear" w:color="auto" w:fill="D9D9D9" w:themeFill="background1" w:themeFillShade="D9"/>
          </w:tcPr>
          <w:p w:rsidR="00A57195" w:rsidRPr="00CE1D8F" w:rsidRDefault="006B46FE" w:rsidP="00CE1D8F">
            <w:pPr>
              <w:pStyle w:val="ListParagraph"/>
              <w:numPr>
                <w:ilvl w:val="0"/>
                <w:numId w:val="13"/>
              </w:numPr>
              <w:spacing w:after="0" w:line="240" w:lineRule="auto"/>
              <w:jc w:val="both"/>
              <w:rPr>
                <w:rFonts w:cs="Calibri"/>
                <w:b/>
                <w:sz w:val="24"/>
                <w:szCs w:val="24"/>
              </w:rPr>
            </w:pPr>
            <w:r w:rsidRPr="00CE1D8F">
              <w:rPr>
                <w:rFonts w:cs="Calibri"/>
                <w:b/>
                <w:sz w:val="24"/>
                <w:szCs w:val="24"/>
              </w:rPr>
              <w:t>A</w:t>
            </w:r>
            <w:r w:rsidR="006B33BF" w:rsidRPr="00CE1D8F">
              <w:rPr>
                <w:rFonts w:cs="Calibri"/>
                <w:b/>
                <w:sz w:val="24"/>
                <w:szCs w:val="24"/>
              </w:rPr>
              <w:t>DDITIONAL REQUIRED INFORMATION</w:t>
            </w:r>
          </w:p>
        </w:tc>
        <w:tc>
          <w:tcPr>
            <w:tcW w:w="726" w:type="pct"/>
            <w:shd w:val="clear" w:color="auto" w:fill="D9D9D9" w:themeFill="background1" w:themeFillShade="D9"/>
          </w:tcPr>
          <w:p w:rsidR="006B33BF" w:rsidRDefault="006B33BF" w:rsidP="006B33BF">
            <w:pPr>
              <w:keepNext/>
              <w:spacing w:after="0" w:line="240" w:lineRule="auto"/>
              <w:jc w:val="center"/>
              <w:outlineLvl w:val="2"/>
              <w:rPr>
                <w:rFonts w:cs="Calibri"/>
                <w:b/>
                <w:bCs/>
                <w:sz w:val="18"/>
                <w:szCs w:val="24"/>
              </w:rPr>
            </w:pPr>
            <w:r>
              <w:rPr>
                <w:rFonts w:cs="Calibri"/>
                <w:b/>
                <w:bCs/>
                <w:sz w:val="18"/>
                <w:szCs w:val="24"/>
              </w:rPr>
              <w:t>Approval</w:t>
            </w:r>
          </w:p>
          <w:p w:rsidR="00A57195" w:rsidRPr="006B46FE" w:rsidRDefault="006B33BF" w:rsidP="006B33BF">
            <w:pPr>
              <w:keepNext/>
              <w:spacing w:after="0" w:line="240" w:lineRule="auto"/>
              <w:jc w:val="center"/>
              <w:outlineLvl w:val="0"/>
              <w:rPr>
                <w:rFonts w:cs="Calibri"/>
                <w:b/>
                <w:sz w:val="18"/>
                <w:szCs w:val="24"/>
              </w:rPr>
            </w:pPr>
            <w:r w:rsidRPr="006B46FE">
              <w:rPr>
                <w:rFonts w:cs="Calibri"/>
                <w:b/>
                <w:bCs/>
                <w:sz w:val="18"/>
                <w:szCs w:val="24"/>
              </w:rPr>
              <w:t>(YES/NO)</w:t>
            </w:r>
          </w:p>
        </w:tc>
      </w:tr>
      <w:tr w:rsidR="0017490A" w:rsidRPr="00A57195" w:rsidTr="001F38C9">
        <w:trPr>
          <w:jc w:val="center"/>
        </w:trPr>
        <w:tc>
          <w:tcPr>
            <w:tcW w:w="4274" w:type="pct"/>
            <w:gridSpan w:val="4"/>
          </w:tcPr>
          <w:p w:rsidR="0017490A" w:rsidRPr="00A57195" w:rsidRDefault="0017490A" w:rsidP="00A57195">
            <w:pPr>
              <w:spacing w:after="0" w:line="240" w:lineRule="auto"/>
              <w:jc w:val="both"/>
              <w:rPr>
                <w:rFonts w:cs="Calibri"/>
                <w:b/>
                <w:sz w:val="24"/>
                <w:szCs w:val="24"/>
              </w:rPr>
            </w:pPr>
            <w:r>
              <w:rPr>
                <w:rFonts w:cs="Calibri"/>
                <w:b/>
                <w:sz w:val="24"/>
                <w:szCs w:val="24"/>
              </w:rPr>
              <w:t>Bunker Supplier</w:t>
            </w:r>
            <w:r w:rsidR="00135911">
              <w:rPr>
                <w:rFonts w:cs="Calibri"/>
                <w:b/>
                <w:sz w:val="24"/>
                <w:szCs w:val="24"/>
              </w:rPr>
              <w:t xml:space="preserve"> (Vessel name)</w:t>
            </w:r>
            <w:r w:rsidRPr="00A57195">
              <w:rPr>
                <w:rFonts w:cs="Calibri"/>
                <w:b/>
                <w:sz w:val="24"/>
                <w:szCs w:val="24"/>
              </w:rPr>
              <w:t xml:space="preserve">:     </w:t>
            </w:r>
          </w:p>
        </w:tc>
        <w:tc>
          <w:tcPr>
            <w:tcW w:w="726" w:type="pct"/>
          </w:tcPr>
          <w:p w:rsidR="0017490A" w:rsidRPr="00A57195" w:rsidRDefault="0017490A" w:rsidP="00A57195">
            <w:pPr>
              <w:spacing w:after="0" w:line="240" w:lineRule="auto"/>
              <w:jc w:val="both"/>
              <w:rPr>
                <w:rFonts w:cs="Calibri"/>
                <w:sz w:val="24"/>
                <w:szCs w:val="24"/>
              </w:rPr>
            </w:pPr>
          </w:p>
        </w:tc>
      </w:tr>
      <w:tr w:rsidR="00A57195" w:rsidRPr="00A57195" w:rsidTr="001F38C9">
        <w:trPr>
          <w:jc w:val="center"/>
        </w:trPr>
        <w:tc>
          <w:tcPr>
            <w:tcW w:w="4274" w:type="pct"/>
            <w:gridSpan w:val="4"/>
          </w:tcPr>
          <w:p w:rsidR="00A57195" w:rsidRPr="00A57195" w:rsidRDefault="00A57195" w:rsidP="00A57195">
            <w:pPr>
              <w:spacing w:after="0" w:line="240" w:lineRule="auto"/>
              <w:jc w:val="both"/>
              <w:rPr>
                <w:rFonts w:cs="Calibri"/>
                <w:b/>
                <w:sz w:val="24"/>
                <w:szCs w:val="24"/>
              </w:rPr>
            </w:pPr>
            <w:r w:rsidRPr="00A57195">
              <w:rPr>
                <w:rFonts w:cs="Calibri"/>
                <w:b/>
                <w:sz w:val="24"/>
                <w:szCs w:val="24"/>
              </w:rPr>
              <w:t xml:space="preserve">Type of Bunker Oil / Oily Waste:                       </w:t>
            </w:r>
          </w:p>
        </w:tc>
        <w:tc>
          <w:tcPr>
            <w:tcW w:w="726" w:type="pct"/>
          </w:tcPr>
          <w:p w:rsidR="00A57195" w:rsidRPr="00A57195" w:rsidRDefault="00A57195" w:rsidP="00A57195">
            <w:pPr>
              <w:spacing w:after="0" w:line="240" w:lineRule="auto"/>
              <w:jc w:val="both"/>
              <w:rPr>
                <w:rFonts w:cs="Calibri"/>
                <w:sz w:val="24"/>
                <w:szCs w:val="24"/>
              </w:rPr>
            </w:pPr>
          </w:p>
        </w:tc>
      </w:tr>
      <w:tr w:rsidR="00A57195" w:rsidRPr="00A57195" w:rsidTr="001F38C9">
        <w:trPr>
          <w:jc w:val="center"/>
        </w:trPr>
        <w:tc>
          <w:tcPr>
            <w:tcW w:w="4274" w:type="pct"/>
            <w:gridSpan w:val="4"/>
          </w:tcPr>
          <w:p w:rsidR="00A57195" w:rsidRPr="00A57195" w:rsidRDefault="00A57195" w:rsidP="00A57195">
            <w:pPr>
              <w:spacing w:after="0" w:line="240" w:lineRule="auto"/>
              <w:jc w:val="both"/>
              <w:rPr>
                <w:rFonts w:cs="Calibri"/>
                <w:b/>
                <w:sz w:val="24"/>
                <w:szCs w:val="24"/>
              </w:rPr>
            </w:pPr>
            <w:r w:rsidRPr="00A57195">
              <w:rPr>
                <w:rFonts w:cs="Calibri"/>
                <w:b/>
                <w:sz w:val="24"/>
                <w:szCs w:val="24"/>
              </w:rPr>
              <w:t xml:space="preserve">Quantity of Bunker Oil / Oily Waste:               </w:t>
            </w:r>
          </w:p>
        </w:tc>
        <w:tc>
          <w:tcPr>
            <w:tcW w:w="726" w:type="pct"/>
          </w:tcPr>
          <w:p w:rsidR="00A57195" w:rsidRPr="00A57195" w:rsidRDefault="00A57195" w:rsidP="00A57195">
            <w:pPr>
              <w:spacing w:after="0" w:line="240" w:lineRule="auto"/>
              <w:jc w:val="both"/>
              <w:rPr>
                <w:rFonts w:cs="Calibri"/>
                <w:sz w:val="24"/>
                <w:szCs w:val="24"/>
              </w:rPr>
            </w:pPr>
          </w:p>
        </w:tc>
      </w:tr>
      <w:tr w:rsidR="00A57195" w:rsidRPr="00A57195" w:rsidTr="001F38C9">
        <w:trPr>
          <w:jc w:val="center"/>
        </w:trPr>
        <w:tc>
          <w:tcPr>
            <w:tcW w:w="4274" w:type="pct"/>
            <w:gridSpan w:val="4"/>
          </w:tcPr>
          <w:p w:rsidR="00A57195" w:rsidRPr="00A57195" w:rsidRDefault="00A57195" w:rsidP="00A57195">
            <w:pPr>
              <w:spacing w:after="0" w:line="240" w:lineRule="auto"/>
              <w:jc w:val="both"/>
              <w:rPr>
                <w:rFonts w:cs="Calibri"/>
                <w:b/>
                <w:sz w:val="24"/>
                <w:szCs w:val="24"/>
              </w:rPr>
            </w:pPr>
            <w:r w:rsidRPr="00A57195">
              <w:rPr>
                <w:rFonts w:cs="Calibri"/>
                <w:b/>
                <w:sz w:val="24"/>
                <w:szCs w:val="24"/>
              </w:rPr>
              <w:t xml:space="preserve">Est. Date &amp; Time of Start:          </w:t>
            </w:r>
          </w:p>
        </w:tc>
        <w:tc>
          <w:tcPr>
            <w:tcW w:w="726" w:type="pct"/>
          </w:tcPr>
          <w:p w:rsidR="00A57195" w:rsidRPr="00A57195" w:rsidRDefault="00A57195" w:rsidP="00A57195">
            <w:pPr>
              <w:spacing w:after="0" w:line="240" w:lineRule="auto"/>
              <w:jc w:val="both"/>
              <w:rPr>
                <w:rFonts w:cs="Calibri"/>
                <w:sz w:val="24"/>
                <w:szCs w:val="24"/>
              </w:rPr>
            </w:pPr>
          </w:p>
        </w:tc>
      </w:tr>
      <w:tr w:rsidR="00A57195" w:rsidRPr="00A57195" w:rsidTr="001F38C9">
        <w:trPr>
          <w:jc w:val="center"/>
        </w:trPr>
        <w:tc>
          <w:tcPr>
            <w:tcW w:w="4274" w:type="pct"/>
            <w:gridSpan w:val="4"/>
          </w:tcPr>
          <w:p w:rsidR="00A57195" w:rsidRPr="00A57195" w:rsidRDefault="00A57195" w:rsidP="00A57195">
            <w:pPr>
              <w:spacing w:after="0" w:line="240" w:lineRule="auto"/>
              <w:jc w:val="both"/>
              <w:rPr>
                <w:rFonts w:cs="Calibri"/>
                <w:b/>
                <w:sz w:val="24"/>
                <w:szCs w:val="24"/>
              </w:rPr>
            </w:pPr>
            <w:r w:rsidRPr="00A57195">
              <w:rPr>
                <w:rFonts w:cs="Calibri"/>
                <w:b/>
                <w:sz w:val="24"/>
                <w:szCs w:val="24"/>
              </w:rPr>
              <w:t>Est. Date &amp; Time of Completion:</w:t>
            </w:r>
          </w:p>
        </w:tc>
        <w:tc>
          <w:tcPr>
            <w:tcW w:w="726" w:type="pct"/>
          </w:tcPr>
          <w:p w:rsidR="00A57195" w:rsidRPr="00A57195" w:rsidRDefault="00A57195" w:rsidP="00A57195">
            <w:pPr>
              <w:spacing w:after="0" w:line="240" w:lineRule="auto"/>
              <w:jc w:val="both"/>
              <w:rPr>
                <w:rFonts w:cs="Calibri"/>
                <w:sz w:val="24"/>
                <w:szCs w:val="24"/>
              </w:rPr>
            </w:pPr>
          </w:p>
        </w:tc>
      </w:tr>
      <w:tr w:rsidR="007149F2" w:rsidRPr="00A57195" w:rsidTr="001F38C9">
        <w:trPr>
          <w:jc w:val="center"/>
        </w:trPr>
        <w:tc>
          <w:tcPr>
            <w:tcW w:w="4274" w:type="pct"/>
            <w:gridSpan w:val="4"/>
          </w:tcPr>
          <w:p w:rsidR="007149F2" w:rsidRPr="00A57195" w:rsidRDefault="007149F2" w:rsidP="00A57195">
            <w:pPr>
              <w:spacing w:after="0" w:line="240" w:lineRule="auto"/>
              <w:jc w:val="both"/>
              <w:rPr>
                <w:rFonts w:cs="Calibri"/>
                <w:b/>
                <w:sz w:val="24"/>
                <w:szCs w:val="24"/>
              </w:rPr>
            </w:pPr>
            <w:r w:rsidRPr="00A57195">
              <w:rPr>
                <w:rFonts w:cs="Calibri"/>
                <w:b/>
                <w:bCs/>
                <w:sz w:val="24"/>
                <w:szCs w:val="24"/>
              </w:rPr>
              <w:t>Standby Pollution Response Vessel</w:t>
            </w:r>
            <w:r>
              <w:rPr>
                <w:rFonts w:cs="Calibri"/>
                <w:b/>
                <w:bCs/>
                <w:sz w:val="24"/>
                <w:szCs w:val="24"/>
              </w:rPr>
              <w:t xml:space="preserve"> Name:</w:t>
            </w:r>
          </w:p>
        </w:tc>
        <w:tc>
          <w:tcPr>
            <w:tcW w:w="726" w:type="pct"/>
          </w:tcPr>
          <w:p w:rsidR="007149F2" w:rsidRPr="00A57195" w:rsidRDefault="007149F2" w:rsidP="00A57195">
            <w:pPr>
              <w:spacing w:after="0" w:line="240" w:lineRule="auto"/>
              <w:jc w:val="both"/>
              <w:rPr>
                <w:rFonts w:cs="Calibri"/>
                <w:sz w:val="24"/>
                <w:szCs w:val="24"/>
              </w:rPr>
            </w:pPr>
          </w:p>
        </w:tc>
      </w:tr>
      <w:tr w:rsidR="007149F2" w:rsidRPr="00A57195" w:rsidTr="004D5EAC">
        <w:trPr>
          <w:trHeight w:val="422"/>
          <w:jc w:val="center"/>
        </w:trPr>
        <w:tc>
          <w:tcPr>
            <w:tcW w:w="3535" w:type="pct"/>
            <w:gridSpan w:val="3"/>
            <w:shd w:val="clear" w:color="auto" w:fill="D9D9D9" w:themeFill="background1" w:themeFillShade="D9"/>
          </w:tcPr>
          <w:p w:rsidR="007149F2" w:rsidRPr="007149F2" w:rsidRDefault="007149F2" w:rsidP="007149F2">
            <w:pPr>
              <w:pStyle w:val="ListParagraph"/>
              <w:numPr>
                <w:ilvl w:val="0"/>
                <w:numId w:val="13"/>
              </w:numPr>
              <w:spacing w:after="0" w:line="240" w:lineRule="auto"/>
              <w:jc w:val="both"/>
              <w:rPr>
                <w:rFonts w:cs="Calibri"/>
                <w:b/>
                <w:sz w:val="24"/>
                <w:szCs w:val="24"/>
              </w:rPr>
            </w:pPr>
            <w:r w:rsidRPr="007149F2">
              <w:rPr>
                <w:rFonts w:cs="Calibri"/>
                <w:b/>
                <w:sz w:val="24"/>
                <w:szCs w:val="24"/>
              </w:rPr>
              <w:t>DOCUMENTS TO BE ATTACHED</w:t>
            </w:r>
          </w:p>
        </w:tc>
        <w:tc>
          <w:tcPr>
            <w:tcW w:w="739" w:type="pct"/>
            <w:shd w:val="clear" w:color="auto" w:fill="D9D9D9" w:themeFill="background1" w:themeFillShade="D9"/>
          </w:tcPr>
          <w:p w:rsidR="007149F2" w:rsidRPr="004D5EAC" w:rsidRDefault="004D5EAC" w:rsidP="004D5EAC">
            <w:pPr>
              <w:spacing w:after="0" w:line="240" w:lineRule="auto"/>
              <w:jc w:val="center"/>
              <w:rPr>
                <w:rFonts w:cs="Calibri"/>
                <w:b/>
                <w:sz w:val="24"/>
                <w:szCs w:val="24"/>
              </w:rPr>
            </w:pPr>
            <w:r w:rsidRPr="004D5EAC">
              <w:rPr>
                <w:rFonts w:cs="Calibri"/>
                <w:b/>
                <w:sz w:val="18"/>
                <w:szCs w:val="24"/>
              </w:rPr>
              <w:t xml:space="preserve">Tick if </w:t>
            </w:r>
            <w:r w:rsidR="007149F2" w:rsidRPr="004D5EAC">
              <w:rPr>
                <w:rFonts w:cs="Calibri"/>
                <w:b/>
                <w:sz w:val="18"/>
                <w:szCs w:val="24"/>
              </w:rPr>
              <w:t>Attached</w:t>
            </w:r>
          </w:p>
        </w:tc>
        <w:tc>
          <w:tcPr>
            <w:tcW w:w="726" w:type="pct"/>
            <w:tcBorders>
              <w:bottom w:val="single" w:sz="4" w:space="0" w:color="auto"/>
            </w:tcBorders>
            <w:shd w:val="clear" w:color="auto" w:fill="D9D9D9" w:themeFill="background1" w:themeFillShade="D9"/>
          </w:tcPr>
          <w:p w:rsidR="007149F2" w:rsidRPr="004D5EAC" w:rsidRDefault="007149F2" w:rsidP="00B0630D">
            <w:pPr>
              <w:keepNext/>
              <w:spacing w:after="0" w:line="240" w:lineRule="auto"/>
              <w:jc w:val="center"/>
              <w:outlineLvl w:val="2"/>
              <w:rPr>
                <w:rFonts w:cs="Calibri"/>
                <w:b/>
                <w:bCs/>
                <w:sz w:val="18"/>
                <w:szCs w:val="24"/>
              </w:rPr>
            </w:pPr>
            <w:r w:rsidRPr="004D5EAC">
              <w:rPr>
                <w:rFonts w:cs="Calibri"/>
                <w:b/>
                <w:bCs/>
                <w:sz w:val="18"/>
                <w:szCs w:val="24"/>
              </w:rPr>
              <w:t>Approval</w:t>
            </w:r>
          </w:p>
          <w:p w:rsidR="007149F2" w:rsidRPr="004D5EAC" w:rsidRDefault="007149F2" w:rsidP="00B0630D">
            <w:pPr>
              <w:keepNext/>
              <w:spacing w:after="0" w:line="240" w:lineRule="auto"/>
              <w:jc w:val="center"/>
              <w:outlineLvl w:val="0"/>
              <w:rPr>
                <w:rFonts w:cs="Calibri"/>
                <w:b/>
                <w:sz w:val="18"/>
                <w:szCs w:val="24"/>
              </w:rPr>
            </w:pPr>
            <w:r w:rsidRPr="004D5EAC">
              <w:rPr>
                <w:rFonts w:cs="Calibri"/>
                <w:b/>
                <w:bCs/>
                <w:sz w:val="18"/>
                <w:szCs w:val="24"/>
              </w:rPr>
              <w:t>(YES/NO)</w:t>
            </w:r>
          </w:p>
        </w:tc>
      </w:tr>
      <w:tr w:rsidR="007149F2" w:rsidRPr="00A57195" w:rsidTr="004D5EAC">
        <w:trPr>
          <w:jc w:val="center"/>
        </w:trPr>
        <w:tc>
          <w:tcPr>
            <w:tcW w:w="3535" w:type="pct"/>
            <w:gridSpan w:val="3"/>
            <w:shd w:val="clear" w:color="auto" w:fill="FFFFFF" w:themeFill="background1"/>
          </w:tcPr>
          <w:p w:rsidR="007149F2" w:rsidRPr="00A57195" w:rsidRDefault="007149F2" w:rsidP="00B0630D">
            <w:pPr>
              <w:spacing w:after="0" w:line="240" w:lineRule="auto"/>
              <w:jc w:val="both"/>
              <w:rPr>
                <w:rFonts w:cs="Calibri"/>
                <w:b/>
                <w:bCs/>
                <w:sz w:val="24"/>
                <w:szCs w:val="24"/>
              </w:rPr>
            </w:pPr>
            <w:r>
              <w:rPr>
                <w:rFonts w:cs="Calibri"/>
                <w:b/>
                <w:bCs/>
                <w:sz w:val="24"/>
                <w:szCs w:val="24"/>
              </w:rPr>
              <w:t>Vessel mooring/unmooring procedure</w:t>
            </w:r>
          </w:p>
        </w:tc>
        <w:tc>
          <w:tcPr>
            <w:tcW w:w="739" w:type="pct"/>
            <w:shd w:val="clear" w:color="auto" w:fill="FFFFFF" w:themeFill="background1"/>
          </w:tcPr>
          <w:p w:rsidR="007149F2" w:rsidRPr="00A57195" w:rsidRDefault="007149F2" w:rsidP="00B0630D">
            <w:pPr>
              <w:spacing w:after="0" w:line="240" w:lineRule="auto"/>
              <w:jc w:val="both"/>
              <w:rPr>
                <w:rFonts w:cs="Calibri"/>
                <w:b/>
                <w:bCs/>
                <w:sz w:val="24"/>
                <w:szCs w:val="24"/>
              </w:rPr>
            </w:pPr>
          </w:p>
        </w:tc>
        <w:tc>
          <w:tcPr>
            <w:tcW w:w="726" w:type="pct"/>
            <w:tcBorders>
              <w:bottom w:val="single" w:sz="4" w:space="0" w:color="auto"/>
            </w:tcBorders>
          </w:tcPr>
          <w:p w:rsidR="007149F2" w:rsidRPr="00A57195" w:rsidRDefault="007149F2" w:rsidP="00B0630D">
            <w:pPr>
              <w:spacing w:after="0" w:line="240" w:lineRule="auto"/>
              <w:jc w:val="both"/>
              <w:rPr>
                <w:rFonts w:cs="Calibri"/>
                <w:sz w:val="24"/>
                <w:szCs w:val="24"/>
                <w:highlight w:val="cyan"/>
              </w:rPr>
            </w:pPr>
          </w:p>
        </w:tc>
      </w:tr>
      <w:tr w:rsidR="007149F2" w:rsidRPr="00A57195" w:rsidTr="004D5EAC">
        <w:trPr>
          <w:jc w:val="center"/>
        </w:trPr>
        <w:tc>
          <w:tcPr>
            <w:tcW w:w="3535" w:type="pct"/>
            <w:gridSpan w:val="3"/>
            <w:shd w:val="clear" w:color="auto" w:fill="FFFFFF" w:themeFill="background1"/>
          </w:tcPr>
          <w:p w:rsidR="007149F2" w:rsidRDefault="007149F2" w:rsidP="00B0630D">
            <w:pPr>
              <w:spacing w:after="0" w:line="240" w:lineRule="auto"/>
              <w:jc w:val="both"/>
              <w:rPr>
                <w:rFonts w:cs="Calibri"/>
                <w:b/>
                <w:bCs/>
                <w:sz w:val="24"/>
                <w:szCs w:val="24"/>
              </w:rPr>
            </w:pPr>
            <w:r>
              <w:rPr>
                <w:rFonts w:cs="Calibri"/>
                <w:b/>
                <w:bCs/>
                <w:sz w:val="24"/>
                <w:szCs w:val="24"/>
              </w:rPr>
              <w:t>Risk assessment for operation</w:t>
            </w:r>
          </w:p>
        </w:tc>
        <w:tc>
          <w:tcPr>
            <w:tcW w:w="739" w:type="pct"/>
            <w:shd w:val="clear" w:color="auto" w:fill="FFFFFF" w:themeFill="background1"/>
          </w:tcPr>
          <w:p w:rsidR="007149F2" w:rsidRDefault="007149F2" w:rsidP="00B0630D">
            <w:pPr>
              <w:spacing w:after="0" w:line="240" w:lineRule="auto"/>
              <w:jc w:val="both"/>
              <w:rPr>
                <w:rFonts w:cs="Calibri"/>
                <w:b/>
                <w:bCs/>
                <w:sz w:val="24"/>
                <w:szCs w:val="24"/>
              </w:rPr>
            </w:pPr>
          </w:p>
        </w:tc>
        <w:tc>
          <w:tcPr>
            <w:tcW w:w="726" w:type="pct"/>
            <w:tcBorders>
              <w:bottom w:val="single" w:sz="4" w:space="0" w:color="auto"/>
            </w:tcBorders>
          </w:tcPr>
          <w:p w:rsidR="007149F2" w:rsidRPr="00A57195" w:rsidRDefault="007149F2" w:rsidP="00B0630D">
            <w:pPr>
              <w:spacing w:after="0" w:line="240" w:lineRule="auto"/>
              <w:jc w:val="both"/>
              <w:rPr>
                <w:rFonts w:cs="Calibri"/>
                <w:sz w:val="24"/>
                <w:szCs w:val="24"/>
                <w:highlight w:val="cyan"/>
              </w:rPr>
            </w:pPr>
          </w:p>
        </w:tc>
      </w:tr>
      <w:tr w:rsidR="007149F2" w:rsidRPr="00A57195" w:rsidTr="004D5EAC">
        <w:trPr>
          <w:jc w:val="center"/>
        </w:trPr>
        <w:tc>
          <w:tcPr>
            <w:tcW w:w="3535" w:type="pct"/>
            <w:gridSpan w:val="3"/>
            <w:tcBorders>
              <w:bottom w:val="single" w:sz="4" w:space="0" w:color="auto"/>
            </w:tcBorders>
            <w:shd w:val="clear" w:color="auto" w:fill="FFFFFF" w:themeFill="background1"/>
          </w:tcPr>
          <w:p w:rsidR="007149F2" w:rsidRDefault="007149F2" w:rsidP="00B0630D">
            <w:pPr>
              <w:spacing w:after="0" w:line="240" w:lineRule="auto"/>
              <w:jc w:val="both"/>
              <w:rPr>
                <w:rFonts w:cs="Calibri"/>
                <w:b/>
                <w:bCs/>
                <w:sz w:val="24"/>
                <w:szCs w:val="24"/>
              </w:rPr>
            </w:pPr>
            <w:proofErr w:type="spellStart"/>
            <w:r>
              <w:rPr>
                <w:rFonts w:cs="Calibri"/>
                <w:b/>
                <w:bCs/>
                <w:sz w:val="24"/>
                <w:szCs w:val="24"/>
              </w:rPr>
              <w:t>Intertanko</w:t>
            </w:r>
            <w:proofErr w:type="spellEnd"/>
            <w:r>
              <w:rPr>
                <w:rFonts w:cs="Calibri"/>
                <w:b/>
                <w:bCs/>
                <w:sz w:val="24"/>
                <w:szCs w:val="24"/>
              </w:rPr>
              <w:t xml:space="preserve"> standard tanker chartering questionnaire</w:t>
            </w:r>
          </w:p>
        </w:tc>
        <w:tc>
          <w:tcPr>
            <w:tcW w:w="739" w:type="pct"/>
            <w:tcBorders>
              <w:bottom w:val="single" w:sz="4" w:space="0" w:color="auto"/>
            </w:tcBorders>
            <w:shd w:val="clear" w:color="auto" w:fill="FFFFFF" w:themeFill="background1"/>
          </w:tcPr>
          <w:p w:rsidR="007149F2" w:rsidRDefault="007149F2" w:rsidP="00B0630D">
            <w:pPr>
              <w:spacing w:after="0" w:line="240" w:lineRule="auto"/>
              <w:jc w:val="both"/>
              <w:rPr>
                <w:rFonts w:cs="Calibri"/>
                <w:b/>
                <w:bCs/>
                <w:sz w:val="24"/>
                <w:szCs w:val="24"/>
              </w:rPr>
            </w:pPr>
          </w:p>
        </w:tc>
        <w:tc>
          <w:tcPr>
            <w:tcW w:w="726" w:type="pct"/>
            <w:tcBorders>
              <w:bottom w:val="single" w:sz="4" w:space="0" w:color="auto"/>
            </w:tcBorders>
          </w:tcPr>
          <w:p w:rsidR="007149F2" w:rsidRPr="00A57195" w:rsidRDefault="007149F2" w:rsidP="00B0630D">
            <w:pPr>
              <w:spacing w:after="0" w:line="240" w:lineRule="auto"/>
              <w:jc w:val="both"/>
              <w:rPr>
                <w:rFonts w:cs="Calibri"/>
                <w:sz w:val="24"/>
                <w:szCs w:val="24"/>
                <w:highlight w:val="cyan"/>
              </w:rPr>
            </w:pPr>
          </w:p>
        </w:tc>
      </w:tr>
      <w:tr w:rsidR="00C1154E" w:rsidRPr="00A57195" w:rsidTr="008104F8">
        <w:trPr>
          <w:jc w:val="center"/>
        </w:trPr>
        <w:tc>
          <w:tcPr>
            <w:tcW w:w="3535" w:type="pct"/>
            <w:gridSpan w:val="3"/>
            <w:tcBorders>
              <w:bottom w:val="single" w:sz="4" w:space="0" w:color="auto"/>
            </w:tcBorders>
            <w:shd w:val="clear" w:color="auto" w:fill="auto"/>
          </w:tcPr>
          <w:p w:rsidR="00C1154E" w:rsidRPr="00C1154E" w:rsidRDefault="00C1154E" w:rsidP="00B0630D">
            <w:pPr>
              <w:spacing w:after="0" w:line="240" w:lineRule="auto"/>
              <w:jc w:val="both"/>
              <w:rPr>
                <w:rFonts w:cs="Calibri"/>
                <w:b/>
                <w:bCs/>
                <w:sz w:val="24"/>
                <w:szCs w:val="24"/>
              </w:rPr>
            </w:pPr>
            <w:r w:rsidRPr="008104F8">
              <w:rPr>
                <w:b/>
                <w:sz w:val="24"/>
                <w:szCs w:val="24"/>
              </w:rPr>
              <w:t>Pre-prepared plan for rigging and securing of booms. (Intermediate and Heavy Fuel oil only)</w:t>
            </w:r>
          </w:p>
        </w:tc>
        <w:tc>
          <w:tcPr>
            <w:tcW w:w="739" w:type="pct"/>
            <w:tcBorders>
              <w:bottom w:val="single" w:sz="4" w:space="0" w:color="auto"/>
            </w:tcBorders>
            <w:shd w:val="clear" w:color="auto" w:fill="FFFFFF" w:themeFill="background1"/>
          </w:tcPr>
          <w:p w:rsidR="00C1154E" w:rsidRDefault="00C1154E" w:rsidP="00B0630D">
            <w:pPr>
              <w:spacing w:after="0" w:line="240" w:lineRule="auto"/>
              <w:jc w:val="both"/>
              <w:rPr>
                <w:rFonts w:cs="Calibri"/>
                <w:b/>
                <w:bCs/>
                <w:sz w:val="24"/>
                <w:szCs w:val="24"/>
              </w:rPr>
            </w:pPr>
          </w:p>
        </w:tc>
        <w:tc>
          <w:tcPr>
            <w:tcW w:w="726" w:type="pct"/>
            <w:tcBorders>
              <w:bottom w:val="single" w:sz="4" w:space="0" w:color="auto"/>
            </w:tcBorders>
          </w:tcPr>
          <w:p w:rsidR="00C1154E" w:rsidRPr="00A57195" w:rsidRDefault="00C1154E" w:rsidP="00B0630D">
            <w:pPr>
              <w:spacing w:after="0" w:line="240" w:lineRule="auto"/>
              <w:jc w:val="both"/>
              <w:rPr>
                <w:rFonts w:cs="Calibri"/>
                <w:sz w:val="24"/>
                <w:szCs w:val="24"/>
                <w:highlight w:val="cyan"/>
              </w:rPr>
            </w:pPr>
          </w:p>
        </w:tc>
      </w:tr>
      <w:tr w:rsidR="004D5EAC" w:rsidRPr="00A57195" w:rsidTr="00B0630D">
        <w:trPr>
          <w:cantSplit/>
          <w:jc w:val="center"/>
        </w:trPr>
        <w:tc>
          <w:tcPr>
            <w:tcW w:w="5000" w:type="pct"/>
            <w:gridSpan w:val="5"/>
            <w:shd w:val="clear" w:color="auto" w:fill="D9D9D9" w:themeFill="background1" w:themeFillShade="D9"/>
          </w:tcPr>
          <w:p w:rsidR="004D5EAC" w:rsidRPr="004D5EAC" w:rsidRDefault="004D5EAC" w:rsidP="004D5EAC">
            <w:pPr>
              <w:pStyle w:val="ListParagraph"/>
              <w:keepNext/>
              <w:numPr>
                <w:ilvl w:val="0"/>
                <w:numId w:val="13"/>
              </w:numPr>
              <w:spacing w:after="0" w:line="240" w:lineRule="auto"/>
              <w:outlineLvl w:val="0"/>
              <w:rPr>
                <w:rFonts w:cs="Calibri"/>
                <w:b/>
                <w:sz w:val="24"/>
                <w:szCs w:val="24"/>
              </w:rPr>
            </w:pPr>
            <w:r w:rsidRPr="004D5EAC">
              <w:rPr>
                <w:rFonts w:cs="Calibri"/>
                <w:b/>
                <w:sz w:val="24"/>
                <w:szCs w:val="24"/>
              </w:rPr>
              <w:t>DECLARATION</w:t>
            </w:r>
          </w:p>
        </w:tc>
      </w:tr>
      <w:tr w:rsidR="004D5EAC" w:rsidRPr="00A57195" w:rsidTr="00B0630D">
        <w:trPr>
          <w:cantSplit/>
          <w:jc w:val="center"/>
        </w:trPr>
        <w:tc>
          <w:tcPr>
            <w:tcW w:w="5000" w:type="pct"/>
            <w:gridSpan w:val="5"/>
          </w:tcPr>
          <w:p w:rsidR="004D5EAC" w:rsidRPr="00A57195" w:rsidRDefault="004D5EAC" w:rsidP="008104F8">
            <w:pPr>
              <w:spacing w:after="0" w:line="240" w:lineRule="auto"/>
              <w:jc w:val="both"/>
              <w:rPr>
                <w:rFonts w:cs="Calibri"/>
                <w:sz w:val="24"/>
                <w:szCs w:val="24"/>
              </w:rPr>
            </w:pPr>
            <w:r w:rsidRPr="00A57195">
              <w:rPr>
                <w:rFonts w:cs="Calibri"/>
                <w:sz w:val="24"/>
                <w:szCs w:val="24"/>
              </w:rPr>
              <w:t xml:space="preserve">Acknowledgement by </w:t>
            </w:r>
            <w:r>
              <w:rPr>
                <w:rFonts w:cs="Calibri"/>
                <w:sz w:val="24"/>
                <w:szCs w:val="24"/>
              </w:rPr>
              <w:t>Master</w:t>
            </w:r>
            <w:r w:rsidRPr="00A57195">
              <w:rPr>
                <w:rFonts w:cs="Calibri"/>
                <w:sz w:val="24"/>
                <w:szCs w:val="24"/>
              </w:rPr>
              <w:t xml:space="preserve"> that “</w:t>
            </w:r>
            <w:r w:rsidRPr="00A57195">
              <w:rPr>
                <w:rFonts w:cs="Calibri"/>
                <w:b/>
                <w:bCs/>
                <w:sz w:val="24"/>
                <w:szCs w:val="24"/>
              </w:rPr>
              <w:t>Bunkering Procedure Forth &amp; Tay</w:t>
            </w:r>
            <w:r w:rsidRPr="00A57195">
              <w:rPr>
                <w:rFonts w:cs="Calibri"/>
                <w:sz w:val="24"/>
                <w:szCs w:val="24"/>
              </w:rPr>
              <w:t xml:space="preserve">” has been read, understood and will be fully complied with at all times. </w:t>
            </w:r>
            <w:r w:rsidRPr="00A57195">
              <w:rPr>
                <w:sz w:val="24"/>
                <w:szCs w:val="24"/>
              </w:rPr>
              <w:t>We have checked, the items of the Check-list in accordance with the instructions and have satisfied ourselves that the entries we have made are correct to the best of our knowledge</w:t>
            </w:r>
            <w:r w:rsidR="008104F8">
              <w:rPr>
                <w:sz w:val="24"/>
                <w:szCs w:val="24"/>
              </w:rPr>
              <w:t>.</w:t>
            </w:r>
          </w:p>
        </w:tc>
      </w:tr>
      <w:tr w:rsidR="004D5EAC" w:rsidRPr="00A57195" w:rsidTr="00B0630D">
        <w:trPr>
          <w:cantSplit/>
          <w:trHeight w:val="738"/>
          <w:jc w:val="center"/>
        </w:trPr>
        <w:tc>
          <w:tcPr>
            <w:tcW w:w="1666" w:type="pct"/>
          </w:tcPr>
          <w:p w:rsidR="004D5EAC" w:rsidRPr="00A57195" w:rsidRDefault="004D5EAC" w:rsidP="00B0630D">
            <w:pPr>
              <w:spacing w:after="0" w:line="240" w:lineRule="auto"/>
              <w:jc w:val="both"/>
              <w:rPr>
                <w:rFonts w:cs="Calibri"/>
                <w:sz w:val="24"/>
                <w:szCs w:val="24"/>
              </w:rPr>
            </w:pPr>
            <w:r>
              <w:rPr>
                <w:rFonts w:cs="Calibri"/>
                <w:sz w:val="24"/>
                <w:szCs w:val="24"/>
              </w:rPr>
              <w:t>Master Name:</w:t>
            </w:r>
          </w:p>
          <w:p w:rsidR="004D5EAC" w:rsidRPr="00A57195" w:rsidRDefault="004D5EAC" w:rsidP="00B0630D">
            <w:pPr>
              <w:spacing w:after="0" w:line="240" w:lineRule="auto"/>
              <w:jc w:val="both"/>
              <w:rPr>
                <w:rFonts w:cs="Calibri"/>
                <w:sz w:val="24"/>
                <w:szCs w:val="24"/>
              </w:rPr>
            </w:pPr>
          </w:p>
        </w:tc>
        <w:tc>
          <w:tcPr>
            <w:tcW w:w="1666" w:type="pct"/>
          </w:tcPr>
          <w:p w:rsidR="004D5EAC" w:rsidRDefault="004D5EAC" w:rsidP="00B0630D">
            <w:pPr>
              <w:spacing w:after="0" w:line="240" w:lineRule="auto"/>
              <w:jc w:val="both"/>
              <w:rPr>
                <w:rFonts w:cs="Calibri"/>
                <w:sz w:val="24"/>
                <w:szCs w:val="24"/>
              </w:rPr>
            </w:pPr>
            <w:r w:rsidRPr="00A57195">
              <w:rPr>
                <w:rFonts w:cs="Calibri"/>
                <w:sz w:val="24"/>
                <w:szCs w:val="24"/>
              </w:rPr>
              <w:t>Signature:</w:t>
            </w:r>
          </w:p>
        </w:tc>
        <w:tc>
          <w:tcPr>
            <w:tcW w:w="1668" w:type="pct"/>
            <w:gridSpan w:val="3"/>
          </w:tcPr>
          <w:p w:rsidR="004D5EAC" w:rsidRPr="00A57195" w:rsidRDefault="004D5EAC" w:rsidP="00B0630D">
            <w:pPr>
              <w:spacing w:after="0" w:line="240" w:lineRule="auto"/>
              <w:jc w:val="both"/>
              <w:rPr>
                <w:rFonts w:cs="Calibri"/>
                <w:sz w:val="24"/>
                <w:szCs w:val="24"/>
              </w:rPr>
            </w:pPr>
            <w:r>
              <w:rPr>
                <w:rFonts w:cs="Calibri"/>
                <w:sz w:val="24"/>
                <w:szCs w:val="24"/>
              </w:rPr>
              <w:t>Date:</w:t>
            </w:r>
          </w:p>
        </w:tc>
      </w:tr>
    </w:tbl>
    <w:p w:rsidR="00757177" w:rsidRDefault="00757177" w:rsidP="006B46FE">
      <w:pPr>
        <w:spacing w:after="0" w:line="240" w:lineRule="auto"/>
        <w:rPr>
          <w:rFonts w:cs="Calibri"/>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08"/>
        <w:gridCol w:w="4508"/>
      </w:tblGrid>
      <w:tr w:rsidR="00CE1D8F" w:rsidRPr="001F38C9" w:rsidTr="001F38C9">
        <w:tc>
          <w:tcPr>
            <w:tcW w:w="5000" w:type="pct"/>
            <w:gridSpan w:val="2"/>
            <w:tcBorders>
              <w:top w:val="single" w:sz="4" w:space="0" w:color="auto"/>
              <w:left w:val="single" w:sz="4" w:space="0" w:color="auto"/>
              <w:right w:val="single" w:sz="4" w:space="0" w:color="auto"/>
            </w:tcBorders>
            <w:shd w:val="clear" w:color="auto" w:fill="F2F2F2" w:themeFill="background1" w:themeFillShade="F2"/>
          </w:tcPr>
          <w:p w:rsidR="00CE1D8F" w:rsidRPr="004D5EAC" w:rsidRDefault="00CE1D8F" w:rsidP="006B46FE">
            <w:pPr>
              <w:spacing w:after="0" w:line="240" w:lineRule="auto"/>
              <w:rPr>
                <w:rFonts w:cs="Calibri"/>
                <w:sz w:val="24"/>
                <w:szCs w:val="24"/>
              </w:rPr>
            </w:pPr>
            <w:r w:rsidRPr="004D5EAC">
              <w:rPr>
                <w:rFonts w:cs="Calibri"/>
                <w:bCs/>
                <w:sz w:val="24"/>
                <w:szCs w:val="24"/>
              </w:rPr>
              <w:t>REMARKS – These to include reasons for “Not Approved”.</w:t>
            </w:r>
            <w:r w:rsidRPr="004D5EAC">
              <w:rPr>
                <w:rFonts w:cs="Calibri"/>
                <w:sz w:val="24"/>
                <w:szCs w:val="24"/>
              </w:rPr>
              <w:t xml:space="preserve"> (FP use Only)</w:t>
            </w:r>
          </w:p>
        </w:tc>
      </w:tr>
      <w:tr w:rsidR="00CE1D8F" w:rsidRPr="001F38C9" w:rsidTr="001F38C9">
        <w:trPr>
          <w:trHeight w:val="670"/>
        </w:trPr>
        <w:tc>
          <w:tcPr>
            <w:tcW w:w="5000" w:type="pct"/>
            <w:gridSpan w:val="2"/>
            <w:tcBorders>
              <w:left w:val="single" w:sz="4" w:space="0" w:color="auto"/>
              <w:bottom w:val="single" w:sz="4" w:space="0" w:color="auto"/>
              <w:right w:val="single" w:sz="4" w:space="0" w:color="auto"/>
            </w:tcBorders>
            <w:shd w:val="clear" w:color="auto" w:fill="F2F2F2" w:themeFill="background1" w:themeFillShade="F2"/>
          </w:tcPr>
          <w:p w:rsidR="00CE1D8F" w:rsidRPr="004D5EAC" w:rsidRDefault="00CE1D8F" w:rsidP="006B46FE">
            <w:pPr>
              <w:spacing w:after="0" w:line="240" w:lineRule="auto"/>
              <w:rPr>
                <w:rFonts w:cs="Calibri"/>
                <w:sz w:val="24"/>
                <w:szCs w:val="24"/>
              </w:rPr>
            </w:pPr>
          </w:p>
        </w:tc>
      </w:tr>
      <w:tr w:rsidR="00CE1D8F" w:rsidRPr="001F38C9" w:rsidTr="001F38C9">
        <w:tc>
          <w:tcPr>
            <w:tcW w:w="2500" w:type="pct"/>
            <w:tcBorders>
              <w:top w:val="single" w:sz="4" w:space="0" w:color="auto"/>
              <w:left w:val="single" w:sz="4" w:space="0" w:color="auto"/>
            </w:tcBorders>
            <w:shd w:val="clear" w:color="auto" w:fill="F2F2F2" w:themeFill="background1" w:themeFillShade="F2"/>
          </w:tcPr>
          <w:p w:rsidR="00CE1D8F" w:rsidRPr="004D5EAC" w:rsidRDefault="00CE1D8F" w:rsidP="006B46FE">
            <w:pPr>
              <w:spacing w:after="0" w:line="240" w:lineRule="auto"/>
              <w:rPr>
                <w:rFonts w:cs="Calibri"/>
                <w:sz w:val="24"/>
                <w:szCs w:val="24"/>
              </w:rPr>
            </w:pPr>
            <w:r w:rsidRPr="004D5EAC">
              <w:rPr>
                <w:rFonts w:cs="Calibri"/>
                <w:sz w:val="24"/>
                <w:szCs w:val="24"/>
              </w:rPr>
              <w:t>Checklist vetted by:</w:t>
            </w:r>
          </w:p>
        </w:tc>
        <w:tc>
          <w:tcPr>
            <w:tcW w:w="2500" w:type="pct"/>
            <w:tcBorders>
              <w:top w:val="single" w:sz="4" w:space="0" w:color="auto"/>
              <w:right w:val="single" w:sz="4" w:space="0" w:color="auto"/>
            </w:tcBorders>
            <w:shd w:val="clear" w:color="auto" w:fill="F2F2F2" w:themeFill="background1" w:themeFillShade="F2"/>
          </w:tcPr>
          <w:p w:rsidR="00CE1D8F" w:rsidRPr="004D5EAC" w:rsidRDefault="00CE1D8F" w:rsidP="006B46FE">
            <w:pPr>
              <w:spacing w:after="0" w:line="240" w:lineRule="auto"/>
              <w:rPr>
                <w:rFonts w:cs="Calibri"/>
                <w:sz w:val="24"/>
                <w:szCs w:val="24"/>
              </w:rPr>
            </w:pPr>
            <w:r w:rsidRPr="004D5EAC">
              <w:rPr>
                <w:rFonts w:cs="Calibri"/>
                <w:sz w:val="24"/>
                <w:szCs w:val="24"/>
              </w:rPr>
              <w:t>Designation:</w:t>
            </w:r>
          </w:p>
        </w:tc>
      </w:tr>
      <w:tr w:rsidR="00CE1D8F" w:rsidRPr="001F38C9" w:rsidTr="001F38C9">
        <w:tc>
          <w:tcPr>
            <w:tcW w:w="2500" w:type="pct"/>
            <w:tcBorders>
              <w:left w:val="single" w:sz="4" w:space="0" w:color="auto"/>
              <w:bottom w:val="single" w:sz="4" w:space="0" w:color="auto"/>
            </w:tcBorders>
            <w:shd w:val="clear" w:color="auto" w:fill="F2F2F2" w:themeFill="background1" w:themeFillShade="F2"/>
          </w:tcPr>
          <w:p w:rsidR="00CE1D8F" w:rsidRPr="004D5EAC" w:rsidRDefault="00CE1D8F" w:rsidP="006B46FE">
            <w:pPr>
              <w:spacing w:after="0" w:line="240" w:lineRule="auto"/>
              <w:rPr>
                <w:rFonts w:cs="Calibri"/>
                <w:sz w:val="24"/>
                <w:szCs w:val="24"/>
              </w:rPr>
            </w:pPr>
            <w:r w:rsidRPr="004D5EAC">
              <w:rPr>
                <w:rFonts w:cs="Calibri"/>
                <w:sz w:val="24"/>
                <w:szCs w:val="24"/>
              </w:rPr>
              <w:t>Date &amp; Time:</w:t>
            </w:r>
          </w:p>
        </w:tc>
        <w:tc>
          <w:tcPr>
            <w:tcW w:w="2500" w:type="pct"/>
            <w:tcBorders>
              <w:bottom w:val="single" w:sz="4" w:space="0" w:color="auto"/>
              <w:right w:val="single" w:sz="4" w:space="0" w:color="auto"/>
            </w:tcBorders>
            <w:shd w:val="clear" w:color="auto" w:fill="F2F2F2" w:themeFill="background1" w:themeFillShade="F2"/>
          </w:tcPr>
          <w:p w:rsidR="00CE1D8F" w:rsidRPr="004D5EAC" w:rsidRDefault="00CE1D8F" w:rsidP="006B46FE">
            <w:pPr>
              <w:spacing w:after="0" w:line="240" w:lineRule="auto"/>
              <w:rPr>
                <w:rFonts w:cs="Calibri"/>
                <w:sz w:val="24"/>
                <w:szCs w:val="24"/>
              </w:rPr>
            </w:pPr>
            <w:r w:rsidRPr="004D5EAC">
              <w:rPr>
                <w:rFonts w:cs="Calibri"/>
                <w:sz w:val="24"/>
                <w:szCs w:val="24"/>
              </w:rPr>
              <w:t>CC: HM / Leith CC / Dundee PA</w:t>
            </w:r>
          </w:p>
        </w:tc>
      </w:tr>
    </w:tbl>
    <w:p w:rsidR="00757177" w:rsidRPr="00A57195" w:rsidRDefault="00757177" w:rsidP="006B46FE">
      <w:pPr>
        <w:pStyle w:val="Title"/>
        <w:ind w:left="2160" w:firstLine="720"/>
        <w:rPr>
          <w:rFonts w:ascii="Calibri" w:hAnsi="Calibri" w:cs="Calibri"/>
        </w:rPr>
      </w:pPr>
      <w:r w:rsidRPr="00A57195">
        <w:rPr>
          <w:rFonts w:ascii="Calibri" w:hAnsi="Calibri" w:cs="Calibri"/>
        </w:rPr>
        <w:lastRenderedPageBreak/>
        <w:t>FORTH PORTS LIMITED                              (Appendix B)</w:t>
      </w:r>
    </w:p>
    <w:p w:rsidR="00757177" w:rsidRPr="00A57195" w:rsidRDefault="00757177" w:rsidP="006B46FE">
      <w:pPr>
        <w:pStyle w:val="Title"/>
        <w:rPr>
          <w:rFonts w:ascii="Calibri" w:hAnsi="Calibri" w:cs="Calibri"/>
        </w:rPr>
      </w:pPr>
      <w:r w:rsidRPr="00A57195">
        <w:rPr>
          <w:rFonts w:ascii="Calibri" w:hAnsi="Calibri" w:cs="Calibri"/>
        </w:rPr>
        <w:t>VESSEL BUNKERING CHECKLIST</w:t>
      </w:r>
    </w:p>
    <w:p w:rsidR="00757177" w:rsidRPr="00A57195" w:rsidRDefault="00757177" w:rsidP="004E0EFF">
      <w:pPr>
        <w:pStyle w:val="Title"/>
        <w:jc w:val="both"/>
        <w:rPr>
          <w:rFonts w:ascii="Calibri" w:hAnsi="Calibri" w:cs="Calibri"/>
        </w:rPr>
      </w:pPr>
    </w:p>
    <w:p w:rsidR="00757177" w:rsidRPr="00A57195" w:rsidRDefault="00757177" w:rsidP="004E0EFF">
      <w:pPr>
        <w:pStyle w:val="Title"/>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0"/>
        <w:gridCol w:w="2526"/>
      </w:tblGrid>
      <w:tr w:rsidR="00757177" w:rsidRPr="00A57195" w:rsidTr="004D5EAC">
        <w:trPr>
          <w:cantSplit/>
        </w:trPr>
        <w:tc>
          <w:tcPr>
            <w:tcW w:w="5000" w:type="pct"/>
            <w:gridSpan w:val="2"/>
          </w:tcPr>
          <w:p w:rsidR="00757177" w:rsidRPr="00A57195" w:rsidRDefault="00757177" w:rsidP="004E0EFF">
            <w:pPr>
              <w:spacing w:after="0" w:line="240" w:lineRule="auto"/>
              <w:jc w:val="both"/>
              <w:rPr>
                <w:rFonts w:cs="Calibri"/>
                <w:b/>
                <w:bCs/>
                <w:sz w:val="24"/>
                <w:szCs w:val="24"/>
              </w:rPr>
            </w:pPr>
            <w:r w:rsidRPr="00A57195">
              <w:rPr>
                <w:rFonts w:cs="Calibri"/>
                <w:b/>
                <w:bCs/>
                <w:sz w:val="24"/>
                <w:szCs w:val="24"/>
              </w:rPr>
              <w:t xml:space="preserve">Confirmation of Operation Details. </w:t>
            </w:r>
          </w:p>
          <w:p w:rsidR="00757177" w:rsidRPr="00A57195" w:rsidRDefault="00757177" w:rsidP="004E0EFF">
            <w:pPr>
              <w:spacing w:after="0" w:line="240" w:lineRule="auto"/>
              <w:jc w:val="both"/>
              <w:rPr>
                <w:rFonts w:cs="Calibri"/>
                <w:sz w:val="24"/>
                <w:szCs w:val="24"/>
              </w:rPr>
            </w:pPr>
            <w:r w:rsidRPr="00A57195">
              <w:rPr>
                <w:rFonts w:cs="Calibri"/>
                <w:b/>
                <w:bCs/>
                <w:sz w:val="24"/>
                <w:szCs w:val="24"/>
              </w:rPr>
              <w:t>(To be supplied to FTNS by the Master as soon as they become available, by whatever means is convenient).</w:t>
            </w:r>
          </w:p>
        </w:tc>
      </w:tr>
      <w:tr w:rsidR="00757177" w:rsidRPr="00A57195" w:rsidTr="004D5EAC">
        <w:trPr>
          <w:cantSplit/>
          <w:trHeight w:val="421"/>
        </w:trPr>
        <w:tc>
          <w:tcPr>
            <w:tcW w:w="3599" w:type="pct"/>
          </w:tcPr>
          <w:p w:rsidR="00757177" w:rsidRPr="00A57195" w:rsidRDefault="00757177" w:rsidP="004E0EFF">
            <w:pPr>
              <w:spacing w:after="0" w:line="240" w:lineRule="auto"/>
              <w:jc w:val="both"/>
              <w:rPr>
                <w:rFonts w:cs="Calibri"/>
                <w:b/>
                <w:bCs/>
                <w:sz w:val="24"/>
                <w:szCs w:val="24"/>
              </w:rPr>
            </w:pPr>
            <w:r w:rsidRPr="00A57195">
              <w:rPr>
                <w:rFonts w:cs="Calibri"/>
                <w:b/>
                <w:bCs/>
                <w:sz w:val="24"/>
                <w:szCs w:val="24"/>
              </w:rPr>
              <w:t>Vessel Name</w:t>
            </w:r>
            <w:r w:rsidR="00ED1045" w:rsidRPr="00A57195">
              <w:rPr>
                <w:rFonts w:cs="Calibri"/>
                <w:b/>
                <w:bCs/>
                <w:sz w:val="24"/>
                <w:szCs w:val="24"/>
              </w:rPr>
              <w:t>:</w:t>
            </w:r>
          </w:p>
        </w:tc>
        <w:tc>
          <w:tcPr>
            <w:tcW w:w="1401" w:type="pct"/>
          </w:tcPr>
          <w:p w:rsidR="00757177" w:rsidRPr="00A57195" w:rsidRDefault="00757177" w:rsidP="004E0EFF">
            <w:pPr>
              <w:spacing w:after="0" w:line="240" w:lineRule="auto"/>
              <w:jc w:val="both"/>
              <w:rPr>
                <w:rFonts w:ascii="Times New Roman" w:hAnsi="Times New Roman"/>
                <w:sz w:val="24"/>
                <w:szCs w:val="24"/>
              </w:rPr>
            </w:pPr>
          </w:p>
        </w:tc>
      </w:tr>
      <w:tr w:rsidR="00757177" w:rsidRPr="00A57195" w:rsidTr="004D5EAC">
        <w:trPr>
          <w:cantSplit/>
          <w:trHeight w:val="347"/>
        </w:trPr>
        <w:tc>
          <w:tcPr>
            <w:tcW w:w="3599" w:type="pct"/>
          </w:tcPr>
          <w:p w:rsidR="00757177" w:rsidRPr="00A57195" w:rsidRDefault="00ED1045" w:rsidP="004E0EFF">
            <w:pPr>
              <w:spacing w:after="0" w:line="240" w:lineRule="auto"/>
              <w:jc w:val="both"/>
              <w:rPr>
                <w:rFonts w:cs="Calibri"/>
                <w:b/>
                <w:bCs/>
                <w:sz w:val="24"/>
                <w:szCs w:val="24"/>
              </w:rPr>
            </w:pPr>
            <w:r w:rsidRPr="00A57195">
              <w:rPr>
                <w:rFonts w:cs="Calibri"/>
                <w:b/>
                <w:bCs/>
                <w:sz w:val="24"/>
                <w:szCs w:val="24"/>
              </w:rPr>
              <w:t>Actual Date &amp; Time of Start:</w:t>
            </w:r>
          </w:p>
        </w:tc>
        <w:tc>
          <w:tcPr>
            <w:tcW w:w="1401" w:type="pct"/>
          </w:tcPr>
          <w:p w:rsidR="00757177" w:rsidRPr="00A57195" w:rsidRDefault="00757177" w:rsidP="004E0EFF">
            <w:pPr>
              <w:spacing w:after="0" w:line="240" w:lineRule="auto"/>
              <w:jc w:val="both"/>
              <w:rPr>
                <w:rFonts w:ascii="Times New Roman" w:hAnsi="Times New Roman"/>
                <w:sz w:val="24"/>
                <w:szCs w:val="24"/>
              </w:rPr>
            </w:pPr>
          </w:p>
        </w:tc>
      </w:tr>
      <w:tr w:rsidR="00757177" w:rsidRPr="00A57195" w:rsidTr="004D5EAC">
        <w:trPr>
          <w:cantSplit/>
          <w:trHeight w:val="356"/>
        </w:trPr>
        <w:tc>
          <w:tcPr>
            <w:tcW w:w="3599" w:type="pct"/>
          </w:tcPr>
          <w:p w:rsidR="00757177" w:rsidRPr="00A57195" w:rsidRDefault="00757177" w:rsidP="004E0EFF">
            <w:pPr>
              <w:spacing w:after="0" w:line="240" w:lineRule="auto"/>
              <w:jc w:val="both"/>
              <w:rPr>
                <w:rFonts w:cs="Calibri"/>
                <w:b/>
                <w:bCs/>
                <w:sz w:val="24"/>
                <w:szCs w:val="24"/>
              </w:rPr>
            </w:pPr>
            <w:r w:rsidRPr="00A57195">
              <w:rPr>
                <w:rFonts w:cs="Calibri"/>
                <w:b/>
                <w:bCs/>
                <w:sz w:val="24"/>
                <w:szCs w:val="24"/>
              </w:rPr>
              <w:t>Actual Date &amp; Time of Completion</w:t>
            </w:r>
            <w:r w:rsidR="00ED1045" w:rsidRPr="00A57195">
              <w:rPr>
                <w:rFonts w:cs="Calibri"/>
                <w:b/>
                <w:bCs/>
                <w:sz w:val="24"/>
                <w:szCs w:val="24"/>
              </w:rPr>
              <w:t>:</w:t>
            </w:r>
          </w:p>
        </w:tc>
        <w:tc>
          <w:tcPr>
            <w:tcW w:w="1401" w:type="pct"/>
          </w:tcPr>
          <w:p w:rsidR="00757177" w:rsidRPr="00A57195" w:rsidRDefault="00757177" w:rsidP="004E0EFF">
            <w:pPr>
              <w:spacing w:after="0" w:line="240" w:lineRule="auto"/>
              <w:jc w:val="both"/>
              <w:rPr>
                <w:rFonts w:ascii="Times New Roman" w:hAnsi="Times New Roman"/>
                <w:sz w:val="24"/>
                <w:szCs w:val="24"/>
              </w:rPr>
            </w:pPr>
          </w:p>
        </w:tc>
      </w:tr>
      <w:tr w:rsidR="00757177" w:rsidRPr="00A57195" w:rsidTr="004D5EAC">
        <w:trPr>
          <w:cantSplit/>
        </w:trPr>
        <w:tc>
          <w:tcPr>
            <w:tcW w:w="3599" w:type="pct"/>
          </w:tcPr>
          <w:p w:rsidR="00757177" w:rsidRPr="00A57195" w:rsidRDefault="00757177" w:rsidP="004D5EAC">
            <w:pPr>
              <w:spacing w:after="0" w:line="240" w:lineRule="auto"/>
              <w:jc w:val="both"/>
              <w:rPr>
                <w:rFonts w:cs="Calibri"/>
                <w:b/>
                <w:bCs/>
                <w:sz w:val="24"/>
                <w:szCs w:val="24"/>
              </w:rPr>
            </w:pPr>
            <w:r w:rsidRPr="00A57195">
              <w:rPr>
                <w:rFonts w:cs="Calibri"/>
                <w:b/>
                <w:bCs/>
                <w:sz w:val="24"/>
                <w:szCs w:val="24"/>
              </w:rPr>
              <w:t>Actual Type &amp; Quantity Loaded (or slops discharged)</w:t>
            </w:r>
            <w:r w:rsidR="00ED1045" w:rsidRPr="00A57195">
              <w:rPr>
                <w:rFonts w:cs="Calibri"/>
                <w:b/>
                <w:bCs/>
                <w:sz w:val="24"/>
                <w:szCs w:val="24"/>
              </w:rPr>
              <w:t>:</w:t>
            </w:r>
            <w:r w:rsidRPr="00A57195">
              <w:rPr>
                <w:rFonts w:cs="Calibri"/>
                <w:b/>
                <w:bCs/>
                <w:sz w:val="24"/>
                <w:szCs w:val="24"/>
              </w:rPr>
              <w:t xml:space="preserve"> </w:t>
            </w:r>
          </w:p>
        </w:tc>
        <w:tc>
          <w:tcPr>
            <w:tcW w:w="1401" w:type="pct"/>
          </w:tcPr>
          <w:p w:rsidR="00757177" w:rsidRPr="00A57195" w:rsidRDefault="00757177" w:rsidP="004E0EFF">
            <w:pPr>
              <w:spacing w:after="0" w:line="240" w:lineRule="auto"/>
              <w:jc w:val="both"/>
              <w:rPr>
                <w:rFonts w:ascii="Times New Roman" w:hAnsi="Times New Roman"/>
                <w:sz w:val="24"/>
                <w:szCs w:val="24"/>
              </w:rPr>
            </w:pPr>
          </w:p>
        </w:tc>
      </w:tr>
      <w:tr w:rsidR="00757177" w:rsidRPr="00A57195" w:rsidTr="004D5EAC">
        <w:trPr>
          <w:cantSplit/>
        </w:trPr>
        <w:tc>
          <w:tcPr>
            <w:tcW w:w="3599" w:type="pct"/>
          </w:tcPr>
          <w:p w:rsidR="00757177" w:rsidRPr="00A57195" w:rsidRDefault="00757177" w:rsidP="004E0EFF">
            <w:pPr>
              <w:spacing w:after="0" w:line="240" w:lineRule="auto"/>
              <w:jc w:val="both"/>
              <w:rPr>
                <w:rFonts w:cs="Calibri"/>
                <w:b/>
                <w:bCs/>
                <w:sz w:val="24"/>
                <w:szCs w:val="24"/>
              </w:rPr>
            </w:pPr>
            <w:r w:rsidRPr="00A57195">
              <w:rPr>
                <w:rFonts w:cs="Calibri"/>
                <w:b/>
                <w:bCs/>
                <w:sz w:val="24"/>
                <w:szCs w:val="24"/>
              </w:rPr>
              <w:t>Confirmation that al</w:t>
            </w:r>
            <w:r w:rsidR="00ED1045" w:rsidRPr="00A57195">
              <w:rPr>
                <w:rFonts w:cs="Calibri"/>
                <w:b/>
                <w:bCs/>
                <w:sz w:val="24"/>
                <w:szCs w:val="24"/>
              </w:rPr>
              <w:t>l procedures have been followed:</w:t>
            </w:r>
          </w:p>
          <w:p w:rsidR="00757177" w:rsidRPr="00A57195" w:rsidRDefault="00757177" w:rsidP="004E0EFF">
            <w:pPr>
              <w:spacing w:after="0" w:line="240" w:lineRule="auto"/>
              <w:jc w:val="both"/>
              <w:rPr>
                <w:rFonts w:cs="Calibri"/>
                <w:b/>
                <w:bCs/>
                <w:sz w:val="24"/>
                <w:szCs w:val="24"/>
              </w:rPr>
            </w:pPr>
          </w:p>
        </w:tc>
        <w:tc>
          <w:tcPr>
            <w:tcW w:w="1401" w:type="pct"/>
          </w:tcPr>
          <w:p w:rsidR="00757177" w:rsidRPr="00A57195" w:rsidRDefault="00757177" w:rsidP="004E0EFF">
            <w:pPr>
              <w:spacing w:after="0" w:line="240" w:lineRule="auto"/>
              <w:jc w:val="both"/>
              <w:rPr>
                <w:rFonts w:ascii="Times New Roman" w:hAnsi="Times New Roman"/>
                <w:sz w:val="24"/>
                <w:szCs w:val="24"/>
              </w:rPr>
            </w:pPr>
          </w:p>
        </w:tc>
      </w:tr>
      <w:tr w:rsidR="00757177" w:rsidRPr="00A57195" w:rsidTr="004D5EAC">
        <w:trPr>
          <w:cantSplit/>
        </w:trPr>
        <w:tc>
          <w:tcPr>
            <w:tcW w:w="3599" w:type="pct"/>
          </w:tcPr>
          <w:p w:rsidR="00757177" w:rsidRPr="00A57195" w:rsidRDefault="00757177" w:rsidP="004E0EFF">
            <w:pPr>
              <w:spacing w:after="0" w:line="240" w:lineRule="auto"/>
              <w:jc w:val="both"/>
              <w:rPr>
                <w:rFonts w:cs="Calibri"/>
                <w:b/>
                <w:bCs/>
                <w:sz w:val="24"/>
                <w:szCs w:val="24"/>
              </w:rPr>
            </w:pPr>
            <w:r w:rsidRPr="00A57195">
              <w:rPr>
                <w:rFonts w:cs="Calibri"/>
                <w:b/>
                <w:bCs/>
                <w:sz w:val="24"/>
                <w:szCs w:val="24"/>
              </w:rPr>
              <w:t>Confirmatio</w:t>
            </w:r>
            <w:r w:rsidR="00ED1045" w:rsidRPr="00A57195">
              <w:rPr>
                <w:rFonts w:cs="Calibri"/>
                <w:b/>
                <w:bCs/>
                <w:sz w:val="24"/>
                <w:szCs w:val="24"/>
              </w:rPr>
              <w:t>n that no spillage has occurred:</w:t>
            </w:r>
          </w:p>
          <w:p w:rsidR="00757177" w:rsidRPr="00A57195" w:rsidRDefault="00757177" w:rsidP="004E0EFF">
            <w:pPr>
              <w:spacing w:after="0" w:line="240" w:lineRule="auto"/>
              <w:jc w:val="both"/>
              <w:rPr>
                <w:rFonts w:cs="Calibri"/>
                <w:b/>
                <w:bCs/>
                <w:sz w:val="24"/>
                <w:szCs w:val="24"/>
              </w:rPr>
            </w:pPr>
          </w:p>
        </w:tc>
        <w:tc>
          <w:tcPr>
            <w:tcW w:w="1401" w:type="pct"/>
          </w:tcPr>
          <w:p w:rsidR="00757177" w:rsidRPr="00A57195" w:rsidRDefault="00757177" w:rsidP="004E0EFF">
            <w:pPr>
              <w:spacing w:after="0" w:line="240" w:lineRule="auto"/>
              <w:jc w:val="both"/>
              <w:rPr>
                <w:rFonts w:ascii="Times New Roman" w:hAnsi="Times New Roman"/>
                <w:sz w:val="24"/>
                <w:szCs w:val="24"/>
              </w:rPr>
            </w:pPr>
          </w:p>
        </w:tc>
      </w:tr>
      <w:tr w:rsidR="00757177" w:rsidRPr="00A57195" w:rsidTr="004D5EAC">
        <w:trPr>
          <w:cantSplit/>
          <w:trHeight w:val="606"/>
        </w:trPr>
        <w:tc>
          <w:tcPr>
            <w:tcW w:w="3599" w:type="pct"/>
          </w:tcPr>
          <w:p w:rsidR="00757177" w:rsidRPr="00A57195" w:rsidRDefault="00757177" w:rsidP="004E0EFF">
            <w:pPr>
              <w:spacing w:after="0" w:line="240" w:lineRule="auto"/>
              <w:jc w:val="both"/>
              <w:rPr>
                <w:rFonts w:cs="Calibri"/>
                <w:b/>
                <w:bCs/>
                <w:sz w:val="24"/>
                <w:szCs w:val="24"/>
              </w:rPr>
            </w:pPr>
            <w:r w:rsidRPr="00A57195">
              <w:rPr>
                <w:rFonts w:cs="Calibri"/>
                <w:b/>
                <w:bCs/>
                <w:sz w:val="24"/>
                <w:szCs w:val="24"/>
              </w:rPr>
              <w:t>Name</w:t>
            </w:r>
            <w:r w:rsidR="00ED1045" w:rsidRPr="00A57195">
              <w:rPr>
                <w:rFonts w:cs="Calibri"/>
                <w:b/>
                <w:bCs/>
                <w:sz w:val="24"/>
                <w:szCs w:val="24"/>
              </w:rPr>
              <w:t xml:space="preserve"> of Person Supplying above Info:</w:t>
            </w:r>
          </w:p>
          <w:p w:rsidR="00757177" w:rsidRPr="00A57195" w:rsidRDefault="00757177" w:rsidP="004E0EFF">
            <w:pPr>
              <w:spacing w:after="0" w:line="240" w:lineRule="auto"/>
              <w:jc w:val="both"/>
              <w:rPr>
                <w:rFonts w:cs="Calibri"/>
                <w:b/>
                <w:bCs/>
                <w:sz w:val="24"/>
                <w:szCs w:val="24"/>
              </w:rPr>
            </w:pPr>
          </w:p>
        </w:tc>
        <w:tc>
          <w:tcPr>
            <w:tcW w:w="1401" w:type="pct"/>
          </w:tcPr>
          <w:p w:rsidR="00757177" w:rsidRPr="00A57195" w:rsidRDefault="00757177" w:rsidP="004E0EFF">
            <w:pPr>
              <w:spacing w:after="0" w:line="240" w:lineRule="auto"/>
              <w:jc w:val="both"/>
              <w:rPr>
                <w:rFonts w:ascii="Times New Roman" w:hAnsi="Times New Roman"/>
                <w:sz w:val="24"/>
                <w:szCs w:val="24"/>
              </w:rPr>
            </w:pPr>
          </w:p>
        </w:tc>
      </w:tr>
      <w:tr w:rsidR="00757177" w:rsidRPr="00A57195" w:rsidTr="004D5EAC">
        <w:trPr>
          <w:cantSplit/>
        </w:trPr>
        <w:tc>
          <w:tcPr>
            <w:tcW w:w="3599" w:type="pct"/>
          </w:tcPr>
          <w:p w:rsidR="00757177" w:rsidRPr="00A57195" w:rsidRDefault="00757177" w:rsidP="004E0EFF">
            <w:pPr>
              <w:spacing w:after="0" w:line="240" w:lineRule="auto"/>
              <w:jc w:val="both"/>
              <w:rPr>
                <w:rFonts w:cs="Calibri"/>
                <w:b/>
                <w:bCs/>
                <w:sz w:val="24"/>
                <w:szCs w:val="24"/>
              </w:rPr>
            </w:pPr>
            <w:r w:rsidRPr="00A57195">
              <w:rPr>
                <w:rFonts w:cs="Calibri"/>
                <w:b/>
                <w:bCs/>
                <w:sz w:val="24"/>
                <w:szCs w:val="24"/>
              </w:rPr>
              <w:t>Designation of above Person</w:t>
            </w:r>
            <w:r w:rsidR="00ED1045" w:rsidRPr="00A57195">
              <w:rPr>
                <w:rFonts w:cs="Calibri"/>
                <w:b/>
                <w:bCs/>
                <w:sz w:val="24"/>
                <w:szCs w:val="24"/>
              </w:rPr>
              <w:t>:</w:t>
            </w:r>
          </w:p>
          <w:p w:rsidR="00757177" w:rsidRPr="00A57195" w:rsidRDefault="00757177" w:rsidP="004E0EFF">
            <w:pPr>
              <w:spacing w:after="0" w:line="240" w:lineRule="auto"/>
              <w:jc w:val="both"/>
              <w:rPr>
                <w:rFonts w:cs="Calibri"/>
                <w:b/>
                <w:bCs/>
                <w:sz w:val="24"/>
                <w:szCs w:val="24"/>
              </w:rPr>
            </w:pPr>
          </w:p>
        </w:tc>
        <w:tc>
          <w:tcPr>
            <w:tcW w:w="1401" w:type="pct"/>
          </w:tcPr>
          <w:p w:rsidR="00757177" w:rsidRPr="00A57195" w:rsidRDefault="00757177" w:rsidP="004E0EFF">
            <w:pPr>
              <w:spacing w:after="0" w:line="240" w:lineRule="auto"/>
              <w:jc w:val="both"/>
              <w:rPr>
                <w:rFonts w:ascii="Times New Roman" w:hAnsi="Times New Roman"/>
                <w:sz w:val="24"/>
                <w:szCs w:val="24"/>
              </w:rPr>
            </w:pPr>
          </w:p>
        </w:tc>
      </w:tr>
      <w:tr w:rsidR="00757177" w:rsidRPr="00A57195" w:rsidTr="004D5EAC">
        <w:trPr>
          <w:cantSplit/>
        </w:trPr>
        <w:tc>
          <w:tcPr>
            <w:tcW w:w="3599" w:type="pct"/>
          </w:tcPr>
          <w:p w:rsidR="00757177" w:rsidRPr="00A57195" w:rsidRDefault="00757177" w:rsidP="004E0EFF">
            <w:pPr>
              <w:spacing w:after="0" w:line="240" w:lineRule="auto"/>
              <w:jc w:val="both"/>
              <w:rPr>
                <w:rFonts w:cs="Calibri"/>
                <w:b/>
                <w:bCs/>
                <w:sz w:val="24"/>
                <w:szCs w:val="24"/>
              </w:rPr>
            </w:pPr>
            <w:r w:rsidRPr="00A57195">
              <w:rPr>
                <w:rFonts w:cs="Calibri"/>
                <w:b/>
                <w:bCs/>
                <w:sz w:val="24"/>
                <w:szCs w:val="24"/>
              </w:rPr>
              <w:t>Date &amp; Time that Balance of  Information was Supplied</w:t>
            </w:r>
            <w:r w:rsidR="00ED1045" w:rsidRPr="00A57195">
              <w:rPr>
                <w:rFonts w:cs="Calibri"/>
                <w:b/>
                <w:bCs/>
                <w:sz w:val="24"/>
                <w:szCs w:val="24"/>
              </w:rPr>
              <w:t>:</w:t>
            </w:r>
          </w:p>
        </w:tc>
        <w:tc>
          <w:tcPr>
            <w:tcW w:w="1401" w:type="pct"/>
          </w:tcPr>
          <w:p w:rsidR="00757177" w:rsidRPr="00A57195" w:rsidRDefault="00757177" w:rsidP="004E0EFF">
            <w:pPr>
              <w:spacing w:after="0" w:line="240" w:lineRule="auto"/>
              <w:jc w:val="both"/>
              <w:rPr>
                <w:rFonts w:ascii="Times New Roman" w:hAnsi="Times New Roman"/>
                <w:sz w:val="24"/>
                <w:szCs w:val="24"/>
              </w:rPr>
            </w:pPr>
          </w:p>
        </w:tc>
      </w:tr>
      <w:tr w:rsidR="00757177" w:rsidRPr="00A57195" w:rsidTr="004D5EAC">
        <w:trPr>
          <w:cantSplit/>
          <w:trHeight w:val="4218"/>
        </w:trPr>
        <w:tc>
          <w:tcPr>
            <w:tcW w:w="3599" w:type="pct"/>
          </w:tcPr>
          <w:p w:rsidR="00757177" w:rsidRPr="00A57195" w:rsidRDefault="00757177" w:rsidP="004E0EFF">
            <w:pPr>
              <w:spacing w:after="0" w:line="240" w:lineRule="auto"/>
              <w:jc w:val="both"/>
              <w:rPr>
                <w:rFonts w:cs="Calibri"/>
                <w:sz w:val="24"/>
                <w:szCs w:val="24"/>
              </w:rPr>
            </w:pPr>
            <w:r w:rsidRPr="00A57195">
              <w:rPr>
                <w:rFonts w:cs="Calibri"/>
                <w:b/>
                <w:bCs/>
                <w:sz w:val="24"/>
                <w:szCs w:val="24"/>
              </w:rPr>
              <w:t xml:space="preserve">REMARKS: </w:t>
            </w:r>
          </w:p>
          <w:p w:rsidR="00757177" w:rsidRPr="00A57195" w:rsidRDefault="00757177" w:rsidP="004E0EFF">
            <w:pPr>
              <w:spacing w:after="0" w:line="240" w:lineRule="auto"/>
              <w:jc w:val="both"/>
              <w:rPr>
                <w:rFonts w:cs="Calibri"/>
                <w:sz w:val="24"/>
                <w:szCs w:val="24"/>
              </w:rPr>
            </w:pPr>
          </w:p>
          <w:p w:rsidR="00757177" w:rsidRPr="00A57195" w:rsidRDefault="00757177" w:rsidP="004E0EFF">
            <w:pPr>
              <w:spacing w:after="0" w:line="240" w:lineRule="auto"/>
              <w:jc w:val="both"/>
              <w:rPr>
                <w:rFonts w:cs="Calibri"/>
                <w:sz w:val="24"/>
                <w:szCs w:val="24"/>
              </w:rPr>
            </w:pPr>
          </w:p>
          <w:p w:rsidR="00757177" w:rsidRPr="00A57195" w:rsidRDefault="00757177" w:rsidP="004E0EFF">
            <w:pPr>
              <w:spacing w:after="0" w:line="240" w:lineRule="auto"/>
              <w:jc w:val="both"/>
              <w:rPr>
                <w:rFonts w:cs="Calibri"/>
                <w:sz w:val="24"/>
                <w:szCs w:val="24"/>
              </w:rPr>
            </w:pPr>
          </w:p>
          <w:p w:rsidR="00757177" w:rsidRPr="00A57195" w:rsidRDefault="00757177" w:rsidP="004E0EFF">
            <w:pPr>
              <w:spacing w:after="0" w:line="240" w:lineRule="auto"/>
              <w:jc w:val="both"/>
              <w:rPr>
                <w:rFonts w:cs="Calibri"/>
                <w:sz w:val="24"/>
                <w:szCs w:val="24"/>
              </w:rPr>
            </w:pPr>
          </w:p>
          <w:p w:rsidR="00757177" w:rsidRPr="00A57195" w:rsidRDefault="00757177" w:rsidP="004E0EFF">
            <w:pPr>
              <w:spacing w:after="0" w:line="240" w:lineRule="auto"/>
              <w:jc w:val="both"/>
              <w:rPr>
                <w:rFonts w:cs="Calibri"/>
                <w:sz w:val="24"/>
                <w:szCs w:val="24"/>
              </w:rPr>
            </w:pPr>
          </w:p>
          <w:p w:rsidR="00757177" w:rsidRPr="00A57195" w:rsidRDefault="00757177" w:rsidP="004E0EFF">
            <w:pPr>
              <w:spacing w:after="0" w:line="240" w:lineRule="auto"/>
              <w:jc w:val="both"/>
              <w:rPr>
                <w:rFonts w:cs="Calibri"/>
                <w:sz w:val="24"/>
                <w:szCs w:val="24"/>
              </w:rPr>
            </w:pPr>
          </w:p>
          <w:p w:rsidR="00757177" w:rsidRPr="00A57195" w:rsidRDefault="00757177" w:rsidP="004E0EFF">
            <w:pPr>
              <w:spacing w:after="0" w:line="240" w:lineRule="auto"/>
              <w:jc w:val="both"/>
              <w:rPr>
                <w:rFonts w:cs="Calibri"/>
                <w:sz w:val="24"/>
                <w:szCs w:val="24"/>
              </w:rPr>
            </w:pPr>
          </w:p>
          <w:p w:rsidR="00757177" w:rsidRPr="00A57195" w:rsidRDefault="00757177" w:rsidP="004E0EFF">
            <w:pPr>
              <w:spacing w:after="0" w:line="240" w:lineRule="auto"/>
              <w:jc w:val="both"/>
              <w:rPr>
                <w:rFonts w:cs="Calibri"/>
                <w:sz w:val="24"/>
                <w:szCs w:val="24"/>
              </w:rPr>
            </w:pPr>
          </w:p>
          <w:p w:rsidR="00757177" w:rsidRPr="00A57195" w:rsidRDefault="00757177" w:rsidP="004E0EFF">
            <w:pPr>
              <w:spacing w:after="0" w:line="240" w:lineRule="auto"/>
              <w:jc w:val="both"/>
              <w:rPr>
                <w:rFonts w:cs="Calibri"/>
                <w:sz w:val="24"/>
                <w:szCs w:val="24"/>
              </w:rPr>
            </w:pPr>
          </w:p>
          <w:p w:rsidR="00757177" w:rsidRPr="00A57195" w:rsidRDefault="00757177" w:rsidP="004E0EFF">
            <w:pPr>
              <w:spacing w:after="0" w:line="240" w:lineRule="auto"/>
              <w:jc w:val="both"/>
              <w:rPr>
                <w:rFonts w:cs="Calibri"/>
                <w:sz w:val="24"/>
                <w:szCs w:val="24"/>
              </w:rPr>
            </w:pPr>
          </w:p>
          <w:p w:rsidR="00757177" w:rsidRPr="00A57195" w:rsidRDefault="00757177" w:rsidP="004E0EFF">
            <w:pPr>
              <w:spacing w:after="0" w:line="240" w:lineRule="auto"/>
              <w:jc w:val="both"/>
              <w:rPr>
                <w:rFonts w:cs="Calibri"/>
                <w:sz w:val="24"/>
                <w:szCs w:val="24"/>
              </w:rPr>
            </w:pPr>
          </w:p>
          <w:p w:rsidR="00757177" w:rsidRPr="00A57195" w:rsidRDefault="00757177" w:rsidP="004E0EFF">
            <w:pPr>
              <w:spacing w:after="0" w:line="240" w:lineRule="auto"/>
              <w:jc w:val="both"/>
              <w:rPr>
                <w:rFonts w:cs="Calibri"/>
                <w:sz w:val="24"/>
                <w:szCs w:val="24"/>
              </w:rPr>
            </w:pPr>
          </w:p>
          <w:p w:rsidR="00757177" w:rsidRPr="00A57195" w:rsidRDefault="00757177" w:rsidP="004E0EFF">
            <w:pPr>
              <w:spacing w:after="0" w:line="240" w:lineRule="auto"/>
              <w:jc w:val="both"/>
              <w:rPr>
                <w:rFonts w:cs="Calibri"/>
                <w:sz w:val="24"/>
                <w:szCs w:val="24"/>
              </w:rPr>
            </w:pPr>
          </w:p>
          <w:p w:rsidR="00757177" w:rsidRPr="00A57195" w:rsidRDefault="00757177" w:rsidP="004E0EFF">
            <w:pPr>
              <w:spacing w:after="0" w:line="240" w:lineRule="auto"/>
              <w:jc w:val="both"/>
              <w:rPr>
                <w:rFonts w:cs="Calibri"/>
                <w:sz w:val="24"/>
                <w:szCs w:val="24"/>
              </w:rPr>
            </w:pPr>
          </w:p>
        </w:tc>
        <w:tc>
          <w:tcPr>
            <w:tcW w:w="1401" w:type="pct"/>
          </w:tcPr>
          <w:p w:rsidR="00757177" w:rsidRPr="00A57195" w:rsidRDefault="00757177" w:rsidP="004E0EFF">
            <w:pPr>
              <w:spacing w:after="0" w:line="240" w:lineRule="auto"/>
              <w:jc w:val="both"/>
              <w:rPr>
                <w:rFonts w:ascii="Times New Roman" w:hAnsi="Times New Roman"/>
                <w:sz w:val="24"/>
                <w:szCs w:val="24"/>
              </w:rPr>
            </w:pPr>
          </w:p>
        </w:tc>
      </w:tr>
    </w:tbl>
    <w:p w:rsidR="00757177" w:rsidRPr="00A57195" w:rsidRDefault="00757177" w:rsidP="004E0EFF">
      <w:pPr>
        <w:spacing w:after="0" w:line="240" w:lineRule="auto"/>
        <w:jc w:val="both"/>
        <w:rPr>
          <w:rFonts w:cs="Calibri"/>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08"/>
        <w:gridCol w:w="4508"/>
      </w:tblGrid>
      <w:tr w:rsidR="004D5EAC" w:rsidRPr="001F38C9" w:rsidTr="004D5EAC">
        <w:tc>
          <w:tcPr>
            <w:tcW w:w="5000" w:type="pct"/>
            <w:gridSpan w:val="2"/>
            <w:tcBorders>
              <w:top w:val="single" w:sz="4" w:space="0" w:color="auto"/>
              <w:left w:val="single" w:sz="4" w:space="0" w:color="auto"/>
              <w:right w:val="single" w:sz="4" w:space="0" w:color="auto"/>
            </w:tcBorders>
            <w:shd w:val="clear" w:color="auto" w:fill="F2F2F2" w:themeFill="background1" w:themeFillShade="F2"/>
          </w:tcPr>
          <w:p w:rsidR="004D5EAC" w:rsidRPr="004D5EAC" w:rsidRDefault="004D5EAC" w:rsidP="00B0630D">
            <w:pPr>
              <w:spacing w:after="0" w:line="240" w:lineRule="auto"/>
              <w:rPr>
                <w:rFonts w:cs="Calibri"/>
                <w:sz w:val="24"/>
                <w:szCs w:val="24"/>
              </w:rPr>
            </w:pPr>
            <w:r w:rsidRPr="004D5EAC">
              <w:rPr>
                <w:rFonts w:cs="Calibri"/>
                <w:bCs/>
                <w:sz w:val="24"/>
                <w:szCs w:val="24"/>
              </w:rPr>
              <w:t>REMARKS – These to include reasons for “Not Approved”.</w:t>
            </w:r>
            <w:r w:rsidRPr="004D5EAC">
              <w:rPr>
                <w:rFonts w:cs="Calibri"/>
                <w:sz w:val="24"/>
                <w:szCs w:val="24"/>
              </w:rPr>
              <w:t xml:space="preserve"> (FP use Only)</w:t>
            </w:r>
          </w:p>
        </w:tc>
      </w:tr>
      <w:tr w:rsidR="004D5EAC" w:rsidRPr="001F38C9" w:rsidTr="004D5EAC">
        <w:trPr>
          <w:trHeight w:val="670"/>
        </w:trPr>
        <w:tc>
          <w:tcPr>
            <w:tcW w:w="5000" w:type="pct"/>
            <w:gridSpan w:val="2"/>
            <w:tcBorders>
              <w:left w:val="single" w:sz="4" w:space="0" w:color="auto"/>
              <w:bottom w:val="single" w:sz="4" w:space="0" w:color="auto"/>
              <w:right w:val="single" w:sz="4" w:space="0" w:color="auto"/>
            </w:tcBorders>
            <w:shd w:val="clear" w:color="auto" w:fill="F2F2F2" w:themeFill="background1" w:themeFillShade="F2"/>
          </w:tcPr>
          <w:p w:rsidR="004D5EAC" w:rsidRPr="004D5EAC" w:rsidRDefault="004D5EAC" w:rsidP="00B0630D">
            <w:pPr>
              <w:spacing w:after="0" w:line="240" w:lineRule="auto"/>
              <w:rPr>
                <w:rFonts w:cs="Calibri"/>
                <w:sz w:val="24"/>
                <w:szCs w:val="24"/>
              </w:rPr>
            </w:pPr>
          </w:p>
        </w:tc>
      </w:tr>
      <w:tr w:rsidR="004D5EAC" w:rsidRPr="001F38C9" w:rsidTr="004D5EAC">
        <w:tc>
          <w:tcPr>
            <w:tcW w:w="2500" w:type="pct"/>
            <w:tcBorders>
              <w:top w:val="single" w:sz="4" w:space="0" w:color="auto"/>
              <w:left w:val="single" w:sz="4" w:space="0" w:color="auto"/>
            </w:tcBorders>
            <w:shd w:val="clear" w:color="auto" w:fill="F2F2F2" w:themeFill="background1" w:themeFillShade="F2"/>
          </w:tcPr>
          <w:p w:rsidR="004D5EAC" w:rsidRPr="004D5EAC" w:rsidRDefault="004D5EAC" w:rsidP="00B0630D">
            <w:pPr>
              <w:spacing w:after="0" w:line="240" w:lineRule="auto"/>
              <w:rPr>
                <w:rFonts w:cs="Calibri"/>
                <w:sz w:val="24"/>
                <w:szCs w:val="24"/>
              </w:rPr>
            </w:pPr>
            <w:r w:rsidRPr="004D5EAC">
              <w:rPr>
                <w:rFonts w:cs="Calibri"/>
                <w:sz w:val="24"/>
                <w:szCs w:val="24"/>
              </w:rPr>
              <w:t>Checklist vetted by:</w:t>
            </w:r>
          </w:p>
        </w:tc>
        <w:tc>
          <w:tcPr>
            <w:tcW w:w="2500" w:type="pct"/>
            <w:tcBorders>
              <w:top w:val="single" w:sz="4" w:space="0" w:color="auto"/>
              <w:right w:val="single" w:sz="4" w:space="0" w:color="auto"/>
            </w:tcBorders>
            <w:shd w:val="clear" w:color="auto" w:fill="F2F2F2" w:themeFill="background1" w:themeFillShade="F2"/>
          </w:tcPr>
          <w:p w:rsidR="004D5EAC" w:rsidRPr="004D5EAC" w:rsidRDefault="004D5EAC" w:rsidP="00B0630D">
            <w:pPr>
              <w:spacing w:after="0" w:line="240" w:lineRule="auto"/>
              <w:rPr>
                <w:rFonts w:cs="Calibri"/>
                <w:sz w:val="24"/>
                <w:szCs w:val="24"/>
              </w:rPr>
            </w:pPr>
            <w:r w:rsidRPr="004D5EAC">
              <w:rPr>
                <w:rFonts w:cs="Calibri"/>
                <w:sz w:val="24"/>
                <w:szCs w:val="24"/>
              </w:rPr>
              <w:t>Designation:</w:t>
            </w:r>
          </w:p>
        </w:tc>
      </w:tr>
      <w:tr w:rsidR="004D5EAC" w:rsidRPr="001F38C9" w:rsidTr="004D5EAC">
        <w:tc>
          <w:tcPr>
            <w:tcW w:w="2500" w:type="pct"/>
            <w:tcBorders>
              <w:left w:val="single" w:sz="4" w:space="0" w:color="auto"/>
              <w:bottom w:val="single" w:sz="4" w:space="0" w:color="auto"/>
            </w:tcBorders>
            <w:shd w:val="clear" w:color="auto" w:fill="F2F2F2" w:themeFill="background1" w:themeFillShade="F2"/>
          </w:tcPr>
          <w:p w:rsidR="004D5EAC" w:rsidRPr="004D5EAC" w:rsidRDefault="004D5EAC" w:rsidP="00B0630D">
            <w:pPr>
              <w:spacing w:after="0" w:line="240" w:lineRule="auto"/>
              <w:rPr>
                <w:rFonts w:cs="Calibri"/>
                <w:sz w:val="24"/>
                <w:szCs w:val="24"/>
              </w:rPr>
            </w:pPr>
            <w:r w:rsidRPr="004D5EAC">
              <w:rPr>
                <w:rFonts w:cs="Calibri"/>
                <w:sz w:val="24"/>
                <w:szCs w:val="24"/>
              </w:rPr>
              <w:t>Date &amp; Time:</w:t>
            </w:r>
          </w:p>
        </w:tc>
        <w:tc>
          <w:tcPr>
            <w:tcW w:w="2500" w:type="pct"/>
            <w:tcBorders>
              <w:bottom w:val="single" w:sz="4" w:space="0" w:color="auto"/>
              <w:right w:val="single" w:sz="4" w:space="0" w:color="auto"/>
            </w:tcBorders>
            <w:shd w:val="clear" w:color="auto" w:fill="F2F2F2" w:themeFill="background1" w:themeFillShade="F2"/>
          </w:tcPr>
          <w:p w:rsidR="004D5EAC" w:rsidRPr="004D5EAC" w:rsidRDefault="004D5EAC" w:rsidP="00B0630D">
            <w:pPr>
              <w:spacing w:after="0" w:line="240" w:lineRule="auto"/>
              <w:rPr>
                <w:rFonts w:cs="Calibri"/>
                <w:sz w:val="24"/>
                <w:szCs w:val="24"/>
              </w:rPr>
            </w:pPr>
            <w:r w:rsidRPr="004D5EAC">
              <w:rPr>
                <w:rFonts w:cs="Calibri"/>
                <w:sz w:val="24"/>
                <w:szCs w:val="24"/>
              </w:rPr>
              <w:t>CC: HM / Leith CC / Dundee PA</w:t>
            </w:r>
          </w:p>
        </w:tc>
      </w:tr>
    </w:tbl>
    <w:p w:rsidR="00757177" w:rsidRPr="00A57195" w:rsidRDefault="00757177" w:rsidP="004E0EFF">
      <w:pPr>
        <w:spacing w:after="0" w:line="240" w:lineRule="auto"/>
        <w:jc w:val="both"/>
        <w:rPr>
          <w:rFonts w:cs="Calibri"/>
          <w:b/>
          <w:sz w:val="24"/>
          <w:szCs w:val="24"/>
        </w:rPr>
      </w:pPr>
    </w:p>
    <w:sectPr w:rsidR="00757177" w:rsidRPr="00A57195" w:rsidSect="00ED10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480" w:rsidRDefault="00446480" w:rsidP="00B13435">
      <w:pPr>
        <w:spacing w:after="0" w:line="240" w:lineRule="auto"/>
      </w:pPr>
      <w:r>
        <w:separator/>
      </w:r>
    </w:p>
  </w:endnote>
  <w:endnote w:type="continuationSeparator" w:id="0">
    <w:p w:rsidR="00446480" w:rsidRDefault="00446480" w:rsidP="00B1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1F" w:rsidRDefault="00542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7"/>
      <w:gridCol w:w="1885"/>
      <w:gridCol w:w="1643"/>
      <w:gridCol w:w="1642"/>
    </w:tblGrid>
    <w:tr w:rsidR="00757177" w:rsidRPr="001D0D2B" w:rsidTr="00AB7874">
      <w:tc>
        <w:tcPr>
          <w:tcW w:w="3609" w:type="dxa"/>
        </w:tcPr>
        <w:p w:rsidR="00757177" w:rsidRPr="00B13435" w:rsidRDefault="00757177" w:rsidP="00B13435">
          <w:pPr>
            <w:spacing w:after="0" w:line="240" w:lineRule="auto"/>
            <w:rPr>
              <w:rFonts w:ascii="Arial" w:hAnsi="Arial" w:cs="Arial"/>
              <w:b/>
              <w:color w:val="000000"/>
              <w:sz w:val="16"/>
              <w:szCs w:val="24"/>
            </w:rPr>
          </w:pPr>
          <w:r w:rsidRPr="00B13435">
            <w:rPr>
              <w:rFonts w:ascii="Arial" w:hAnsi="Arial" w:cs="Arial"/>
              <w:b/>
              <w:color w:val="000000"/>
              <w:sz w:val="16"/>
              <w:szCs w:val="24"/>
            </w:rPr>
            <w:t>FORTH PORTS LIMITED</w:t>
          </w:r>
        </w:p>
        <w:p w:rsidR="00757177" w:rsidRPr="00B13435" w:rsidRDefault="00757177" w:rsidP="00B13435">
          <w:pPr>
            <w:spacing w:after="0" w:line="240" w:lineRule="auto"/>
            <w:rPr>
              <w:rFonts w:ascii="Arial" w:hAnsi="Arial" w:cs="Arial"/>
              <w:b/>
              <w:color w:val="000000"/>
              <w:sz w:val="16"/>
              <w:szCs w:val="24"/>
            </w:rPr>
          </w:pPr>
        </w:p>
      </w:tc>
      <w:tc>
        <w:tcPr>
          <w:tcW w:w="1899" w:type="dxa"/>
        </w:tcPr>
        <w:p w:rsidR="00757177" w:rsidRPr="00B13435" w:rsidRDefault="00757177" w:rsidP="00B13435">
          <w:pPr>
            <w:spacing w:after="0" w:line="240" w:lineRule="auto"/>
            <w:rPr>
              <w:rFonts w:ascii="Arial" w:hAnsi="Arial" w:cs="Arial"/>
              <w:b/>
              <w:color w:val="000000"/>
              <w:sz w:val="16"/>
              <w:szCs w:val="16"/>
            </w:rPr>
          </w:pPr>
          <w:r w:rsidRPr="00B13435">
            <w:rPr>
              <w:rFonts w:ascii="Arial" w:hAnsi="Arial" w:cs="Arial"/>
              <w:b/>
              <w:color w:val="000000"/>
              <w:sz w:val="16"/>
              <w:szCs w:val="16"/>
            </w:rPr>
            <w:t>Document ID</w:t>
          </w:r>
        </w:p>
        <w:p w:rsidR="00997B97" w:rsidRPr="00B13435" w:rsidRDefault="00EE4AAC" w:rsidP="00B13435">
          <w:pPr>
            <w:spacing w:after="0" w:line="240" w:lineRule="auto"/>
            <w:rPr>
              <w:rFonts w:ascii="Arial" w:hAnsi="Arial" w:cs="Arial"/>
              <w:color w:val="000000"/>
              <w:sz w:val="16"/>
              <w:szCs w:val="16"/>
            </w:rPr>
          </w:pPr>
          <w:r>
            <w:rPr>
              <w:rFonts w:ascii="Arial" w:hAnsi="Arial" w:cs="Arial"/>
              <w:color w:val="000000"/>
              <w:sz w:val="16"/>
              <w:szCs w:val="16"/>
            </w:rPr>
            <w:t>FP PMSC OP 17_05</w:t>
          </w:r>
        </w:p>
      </w:tc>
      <w:tc>
        <w:tcPr>
          <w:tcW w:w="1653" w:type="dxa"/>
        </w:tcPr>
        <w:p w:rsidR="00757177" w:rsidRPr="00B13435" w:rsidRDefault="00757177" w:rsidP="00B13435">
          <w:pPr>
            <w:spacing w:after="0" w:line="240" w:lineRule="auto"/>
            <w:rPr>
              <w:rFonts w:ascii="Arial" w:hAnsi="Arial" w:cs="Arial"/>
              <w:b/>
              <w:color w:val="000000"/>
              <w:sz w:val="16"/>
              <w:szCs w:val="16"/>
            </w:rPr>
          </w:pPr>
          <w:r w:rsidRPr="00B13435">
            <w:rPr>
              <w:rFonts w:ascii="Arial" w:hAnsi="Arial" w:cs="Arial"/>
              <w:b/>
              <w:color w:val="000000"/>
              <w:sz w:val="16"/>
              <w:szCs w:val="16"/>
            </w:rPr>
            <w:t>Authorised By</w:t>
          </w:r>
        </w:p>
        <w:p w:rsidR="00757177" w:rsidRPr="00B13435" w:rsidRDefault="00757177" w:rsidP="00B13435">
          <w:pPr>
            <w:spacing w:after="0" w:line="240" w:lineRule="auto"/>
            <w:rPr>
              <w:rFonts w:ascii="Arial" w:hAnsi="Arial" w:cs="Arial"/>
              <w:color w:val="000000"/>
              <w:sz w:val="16"/>
              <w:szCs w:val="16"/>
            </w:rPr>
          </w:pPr>
          <w:r w:rsidRPr="00B13435">
            <w:rPr>
              <w:rFonts w:ascii="Arial" w:hAnsi="Arial" w:cs="Arial"/>
              <w:color w:val="000000"/>
              <w:sz w:val="16"/>
              <w:szCs w:val="16"/>
            </w:rPr>
            <w:t>CHM</w:t>
          </w:r>
        </w:p>
      </w:tc>
      <w:tc>
        <w:tcPr>
          <w:tcW w:w="1653" w:type="dxa"/>
        </w:tcPr>
        <w:p w:rsidR="00757177" w:rsidRPr="00B13435" w:rsidRDefault="00757177" w:rsidP="00B13435">
          <w:pPr>
            <w:spacing w:after="0" w:line="240" w:lineRule="auto"/>
            <w:rPr>
              <w:rFonts w:ascii="Arial" w:hAnsi="Arial" w:cs="Arial"/>
              <w:b/>
              <w:color w:val="000000"/>
              <w:sz w:val="16"/>
              <w:szCs w:val="16"/>
            </w:rPr>
          </w:pPr>
          <w:r w:rsidRPr="00B13435">
            <w:rPr>
              <w:rFonts w:ascii="Arial" w:hAnsi="Arial" w:cs="Arial"/>
              <w:b/>
              <w:color w:val="000000"/>
              <w:sz w:val="16"/>
              <w:szCs w:val="16"/>
            </w:rPr>
            <w:t>Original Date</w:t>
          </w:r>
        </w:p>
        <w:p w:rsidR="00757177" w:rsidRPr="00B13435" w:rsidRDefault="00757177" w:rsidP="00B13435">
          <w:pPr>
            <w:spacing w:after="0" w:line="240" w:lineRule="auto"/>
            <w:rPr>
              <w:rFonts w:ascii="Arial" w:hAnsi="Arial" w:cs="Arial"/>
              <w:color w:val="000000"/>
              <w:sz w:val="16"/>
              <w:szCs w:val="16"/>
            </w:rPr>
          </w:pPr>
          <w:r w:rsidRPr="00B13435">
            <w:rPr>
              <w:rFonts w:ascii="Arial" w:hAnsi="Arial" w:cs="Arial"/>
              <w:color w:val="000000"/>
              <w:sz w:val="16"/>
              <w:szCs w:val="16"/>
            </w:rPr>
            <w:t>December 2012</w:t>
          </w:r>
        </w:p>
      </w:tc>
    </w:tr>
    <w:tr w:rsidR="00757177" w:rsidRPr="001D0D2B" w:rsidTr="00AB7874">
      <w:trPr>
        <w:trHeight w:val="330"/>
      </w:trPr>
      <w:tc>
        <w:tcPr>
          <w:tcW w:w="3609" w:type="dxa"/>
        </w:tcPr>
        <w:p w:rsidR="00757177" w:rsidRPr="00B13435" w:rsidRDefault="00757177" w:rsidP="00B13435">
          <w:pPr>
            <w:spacing w:after="0" w:line="240" w:lineRule="auto"/>
            <w:rPr>
              <w:rFonts w:ascii="Arial" w:hAnsi="Arial" w:cs="Arial"/>
              <w:b/>
              <w:color w:val="000000"/>
              <w:sz w:val="16"/>
              <w:szCs w:val="20"/>
            </w:rPr>
          </w:pPr>
          <w:r w:rsidRPr="00B13435">
            <w:rPr>
              <w:rFonts w:ascii="Arial" w:hAnsi="Arial" w:cs="Arial"/>
              <w:b/>
              <w:color w:val="000000"/>
              <w:sz w:val="16"/>
              <w:szCs w:val="20"/>
            </w:rPr>
            <w:t>Bunkering Procedure</w:t>
          </w:r>
        </w:p>
      </w:tc>
      <w:tc>
        <w:tcPr>
          <w:tcW w:w="1899" w:type="dxa"/>
        </w:tcPr>
        <w:p w:rsidR="00757177" w:rsidRPr="00B13435" w:rsidRDefault="00757177" w:rsidP="00B13435">
          <w:pPr>
            <w:spacing w:after="0" w:line="240" w:lineRule="auto"/>
            <w:rPr>
              <w:rFonts w:ascii="Arial" w:hAnsi="Arial" w:cs="Arial"/>
              <w:b/>
              <w:color w:val="000000"/>
              <w:sz w:val="16"/>
              <w:szCs w:val="16"/>
            </w:rPr>
          </w:pPr>
          <w:r w:rsidRPr="00B13435">
            <w:rPr>
              <w:rFonts w:ascii="Arial" w:hAnsi="Arial" w:cs="Arial"/>
              <w:b/>
              <w:color w:val="000000"/>
              <w:sz w:val="16"/>
              <w:szCs w:val="16"/>
            </w:rPr>
            <w:t>Date Revised</w:t>
          </w:r>
        </w:p>
        <w:p w:rsidR="00757177" w:rsidRPr="00B13435" w:rsidRDefault="00ED3BC3" w:rsidP="00B12B87">
          <w:pPr>
            <w:spacing w:after="0" w:line="240" w:lineRule="auto"/>
            <w:rPr>
              <w:rFonts w:ascii="Arial" w:hAnsi="Arial" w:cs="Arial"/>
              <w:bCs/>
              <w:color w:val="000000"/>
              <w:sz w:val="16"/>
              <w:szCs w:val="16"/>
            </w:rPr>
          </w:pPr>
          <w:r>
            <w:rPr>
              <w:rFonts w:ascii="Arial" w:hAnsi="Arial" w:cs="Arial"/>
              <w:bCs/>
              <w:color w:val="000000"/>
              <w:sz w:val="16"/>
              <w:szCs w:val="16"/>
            </w:rPr>
            <w:t>April 2019</w:t>
          </w:r>
        </w:p>
      </w:tc>
      <w:tc>
        <w:tcPr>
          <w:tcW w:w="1653" w:type="dxa"/>
        </w:tcPr>
        <w:p w:rsidR="00757177" w:rsidRPr="00B13435" w:rsidRDefault="00757177" w:rsidP="00B13435">
          <w:pPr>
            <w:spacing w:after="0" w:line="240" w:lineRule="auto"/>
            <w:rPr>
              <w:rFonts w:ascii="Arial" w:hAnsi="Arial" w:cs="Arial"/>
              <w:b/>
              <w:color w:val="000000"/>
              <w:sz w:val="16"/>
              <w:szCs w:val="16"/>
            </w:rPr>
          </w:pPr>
          <w:r w:rsidRPr="00B13435">
            <w:rPr>
              <w:rFonts w:ascii="Arial" w:hAnsi="Arial" w:cs="Arial"/>
              <w:b/>
              <w:color w:val="000000"/>
              <w:sz w:val="16"/>
              <w:szCs w:val="16"/>
            </w:rPr>
            <w:t>Revised By</w:t>
          </w:r>
        </w:p>
        <w:p w:rsidR="00757177" w:rsidRPr="00B13435" w:rsidRDefault="001D72FB" w:rsidP="00B13435">
          <w:pPr>
            <w:spacing w:after="0" w:line="240" w:lineRule="auto"/>
            <w:rPr>
              <w:rFonts w:ascii="Arial" w:hAnsi="Arial" w:cs="Arial"/>
              <w:bCs/>
              <w:color w:val="000000"/>
              <w:sz w:val="16"/>
              <w:szCs w:val="16"/>
            </w:rPr>
          </w:pPr>
          <w:r>
            <w:rPr>
              <w:rFonts w:ascii="Arial" w:hAnsi="Arial" w:cs="Arial"/>
              <w:bCs/>
              <w:color w:val="000000"/>
              <w:sz w:val="16"/>
              <w:szCs w:val="16"/>
            </w:rPr>
            <w:t>D</w:t>
          </w:r>
          <w:r w:rsidR="002556E7">
            <w:rPr>
              <w:rFonts w:ascii="Arial" w:hAnsi="Arial" w:cs="Arial"/>
              <w:bCs/>
              <w:color w:val="000000"/>
              <w:sz w:val="16"/>
              <w:szCs w:val="16"/>
            </w:rPr>
            <w:t>H</w:t>
          </w:r>
          <w:r w:rsidR="00757177" w:rsidRPr="00B13435">
            <w:rPr>
              <w:rFonts w:ascii="Arial" w:hAnsi="Arial" w:cs="Arial"/>
              <w:bCs/>
              <w:color w:val="000000"/>
              <w:sz w:val="16"/>
              <w:szCs w:val="16"/>
            </w:rPr>
            <w:t>M</w:t>
          </w:r>
        </w:p>
      </w:tc>
      <w:tc>
        <w:tcPr>
          <w:tcW w:w="1653" w:type="dxa"/>
        </w:tcPr>
        <w:p w:rsidR="00757177" w:rsidRPr="00B13435" w:rsidRDefault="00757177" w:rsidP="00B13435">
          <w:pPr>
            <w:spacing w:after="0" w:line="240" w:lineRule="auto"/>
            <w:rPr>
              <w:rFonts w:ascii="Arial" w:hAnsi="Arial" w:cs="Arial"/>
              <w:b/>
              <w:color w:val="000000"/>
              <w:sz w:val="16"/>
              <w:szCs w:val="16"/>
            </w:rPr>
          </w:pPr>
          <w:r w:rsidRPr="00B13435">
            <w:rPr>
              <w:rFonts w:ascii="Arial" w:hAnsi="Arial" w:cs="Arial"/>
              <w:b/>
              <w:color w:val="000000"/>
              <w:sz w:val="16"/>
              <w:szCs w:val="16"/>
            </w:rPr>
            <w:t>Review Due</w:t>
          </w:r>
        </w:p>
        <w:p w:rsidR="00757177" w:rsidRPr="00B13435" w:rsidRDefault="00ED3BC3" w:rsidP="003A004E">
          <w:pPr>
            <w:spacing w:after="0" w:line="240" w:lineRule="auto"/>
            <w:rPr>
              <w:rFonts w:ascii="Arial" w:hAnsi="Arial" w:cs="Arial"/>
              <w:color w:val="000000"/>
              <w:sz w:val="16"/>
              <w:szCs w:val="16"/>
            </w:rPr>
          </w:pPr>
          <w:r>
            <w:rPr>
              <w:rFonts w:ascii="Arial" w:hAnsi="Arial" w:cs="Arial"/>
              <w:color w:val="000000"/>
              <w:sz w:val="16"/>
              <w:szCs w:val="16"/>
            </w:rPr>
            <w:t>April</w:t>
          </w:r>
          <w:r w:rsidR="003A004E">
            <w:rPr>
              <w:rFonts w:ascii="Arial" w:hAnsi="Arial" w:cs="Arial"/>
              <w:color w:val="000000"/>
              <w:sz w:val="16"/>
              <w:szCs w:val="16"/>
            </w:rPr>
            <w:t xml:space="preserve"> 2021</w:t>
          </w:r>
        </w:p>
      </w:tc>
    </w:tr>
  </w:tbl>
  <w:p w:rsidR="00757177" w:rsidRDefault="00757177" w:rsidP="00B13435">
    <w:pPr>
      <w:pStyle w:val="Footer"/>
      <w:jc w:val="center"/>
    </w:pPr>
    <w:r>
      <w:t xml:space="preserve">Page </w:t>
    </w:r>
    <w:r>
      <w:rPr>
        <w:b/>
      </w:rPr>
      <w:fldChar w:fldCharType="begin"/>
    </w:r>
    <w:r>
      <w:rPr>
        <w:b/>
      </w:rPr>
      <w:instrText xml:space="preserve"> PAGE  \* Arabic  \* MERGEFORMAT </w:instrText>
    </w:r>
    <w:r>
      <w:rPr>
        <w:b/>
      </w:rPr>
      <w:fldChar w:fldCharType="separate"/>
    </w:r>
    <w:r w:rsidR="00F42E6D">
      <w:rPr>
        <w:b/>
        <w:noProof/>
      </w:rPr>
      <w:t>2</w:t>
    </w:r>
    <w:r>
      <w:rPr>
        <w:b/>
      </w:rPr>
      <w:fldChar w:fldCharType="end"/>
    </w:r>
    <w:r>
      <w:t xml:space="preserve"> of </w:t>
    </w:r>
    <w:r w:rsidR="003B7247">
      <w:rPr>
        <w:b/>
        <w:noProof/>
      </w:rPr>
      <w:fldChar w:fldCharType="begin"/>
    </w:r>
    <w:r w:rsidR="003B7247">
      <w:rPr>
        <w:b/>
        <w:noProof/>
      </w:rPr>
      <w:instrText xml:space="preserve"> NUMPAGES  \* Arabic  \* MERGEFORMAT </w:instrText>
    </w:r>
    <w:r w:rsidR="003B7247">
      <w:rPr>
        <w:b/>
        <w:noProof/>
      </w:rPr>
      <w:fldChar w:fldCharType="separate"/>
    </w:r>
    <w:r w:rsidR="00F42E6D">
      <w:rPr>
        <w:b/>
        <w:noProof/>
      </w:rPr>
      <w:t>7</w:t>
    </w:r>
    <w:r w:rsidR="003B7247">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1F" w:rsidRDefault="00542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480" w:rsidRDefault="00446480" w:rsidP="00B13435">
      <w:pPr>
        <w:spacing w:after="0" w:line="240" w:lineRule="auto"/>
      </w:pPr>
      <w:r>
        <w:separator/>
      </w:r>
    </w:p>
  </w:footnote>
  <w:footnote w:type="continuationSeparator" w:id="0">
    <w:p w:rsidR="00446480" w:rsidRDefault="00446480" w:rsidP="00B13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1F" w:rsidRDefault="00542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1F" w:rsidRDefault="00542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1F" w:rsidRDefault="00542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AE4"/>
    <w:multiLevelType w:val="hybridMultilevel"/>
    <w:tmpl w:val="01904D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0D6BF2"/>
    <w:multiLevelType w:val="hybridMultilevel"/>
    <w:tmpl w:val="B6CC50A0"/>
    <w:lvl w:ilvl="0" w:tplc="E01643A2">
      <w:start w:val="1"/>
      <w:numFmt w:val="bullet"/>
      <w:lvlText w:val=""/>
      <w:lvlJc w:val="left"/>
      <w:pPr>
        <w:ind w:left="1080" w:hanging="360"/>
      </w:pPr>
      <w:rPr>
        <w:rFonts w:ascii="Symbol" w:hAnsi="Symbol" w:hint="default"/>
      </w:rPr>
    </w:lvl>
    <w:lvl w:ilvl="1" w:tplc="E01643A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D1BB6"/>
    <w:multiLevelType w:val="hybridMultilevel"/>
    <w:tmpl w:val="34A4F0C4"/>
    <w:lvl w:ilvl="0" w:tplc="E468E90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93667CF"/>
    <w:multiLevelType w:val="hybridMultilevel"/>
    <w:tmpl w:val="72C08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9D4725"/>
    <w:multiLevelType w:val="hybridMultilevel"/>
    <w:tmpl w:val="A7C81F50"/>
    <w:lvl w:ilvl="0" w:tplc="252A4364">
      <w:start w:val="3"/>
      <w:numFmt w:val="bullet"/>
      <w:lvlText w:val=""/>
      <w:lvlJc w:val="left"/>
      <w:pPr>
        <w:ind w:left="1069" w:hanging="360"/>
      </w:pPr>
      <w:rPr>
        <w:rFonts w:ascii="Symbol" w:eastAsia="Calibri" w:hAnsi="Symbol"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8B67B38"/>
    <w:multiLevelType w:val="hybridMultilevel"/>
    <w:tmpl w:val="CE1A53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A3CF7"/>
    <w:multiLevelType w:val="hybridMultilevel"/>
    <w:tmpl w:val="4A02A648"/>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DC80CBA"/>
    <w:multiLevelType w:val="hybridMultilevel"/>
    <w:tmpl w:val="CE1A53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134B1"/>
    <w:multiLevelType w:val="hybridMultilevel"/>
    <w:tmpl w:val="F354768A"/>
    <w:lvl w:ilvl="0" w:tplc="CE2E6FD6">
      <w:start w:val="10"/>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2843FF6"/>
    <w:multiLevelType w:val="hybridMultilevel"/>
    <w:tmpl w:val="689450B0"/>
    <w:lvl w:ilvl="0" w:tplc="A07EA480">
      <w:start w:val="9"/>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0" w15:restartNumberingAfterBreak="0">
    <w:nsid w:val="33FB6D77"/>
    <w:multiLevelType w:val="hybridMultilevel"/>
    <w:tmpl w:val="E496E344"/>
    <w:lvl w:ilvl="0" w:tplc="03C017BC">
      <w:start w:val="4"/>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9AF22BC"/>
    <w:multiLevelType w:val="hybridMultilevel"/>
    <w:tmpl w:val="CE1A53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BA4D21"/>
    <w:multiLevelType w:val="hybridMultilevel"/>
    <w:tmpl w:val="48463064"/>
    <w:lvl w:ilvl="0" w:tplc="E01643A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DDB0362"/>
    <w:multiLevelType w:val="hybridMultilevel"/>
    <w:tmpl w:val="A93A8EF6"/>
    <w:lvl w:ilvl="0" w:tplc="742402CC">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712D76"/>
    <w:multiLevelType w:val="hybridMultilevel"/>
    <w:tmpl w:val="82A69822"/>
    <w:lvl w:ilvl="0" w:tplc="E33638CE">
      <w:start w:val="3"/>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0"/>
  </w:num>
  <w:num w:numId="2">
    <w:abstractNumId w:val="6"/>
  </w:num>
  <w:num w:numId="3">
    <w:abstractNumId w:val="9"/>
  </w:num>
  <w:num w:numId="4">
    <w:abstractNumId w:val="2"/>
  </w:num>
  <w:num w:numId="5">
    <w:abstractNumId w:val="8"/>
  </w:num>
  <w:num w:numId="6">
    <w:abstractNumId w:val="14"/>
  </w:num>
  <w:num w:numId="7">
    <w:abstractNumId w:val="13"/>
  </w:num>
  <w:num w:numId="8">
    <w:abstractNumId w:val="4"/>
  </w:num>
  <w:num w:numId="9">
    <w:abstractNumId w:val="10"/>
  </w:num>
  <w:num w:numId="10">
    <w:abstractNumId w:val="1"/>
  </w:num>
  <w:num w:numId="11">
    <w:abstractNumId w:val="12"/>
  </w:num>
  <w:num w:numId="12">
    <w:abstractNumId w:val="3"/>
  </w:num>
  <w:num w:numId="13">
    <w:abstractNumId w:val="1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5F"/>
    <w:rsid w:val="00065C7F"/>
    <w:rsid w:val="00093EE1"/>
    <w:rsid w:val="000B23C0"/>
    <w:rsid w:val="001004FB"/>
    <w:rsid w:val="00135911"/>
    <w:rsid w:val="00144748"/>
    <w:rsid w:val="0017490A"/>
    <w:rsid w:val="00197B9F"/>
    <w:rsid w:val="001D0D2B"/>
    <w:rsid w:val="001D5710"/>
    <w:rsid w:val="001D72FB"/>
    <w:rsid w:val="001F38C9"/>
    <w:rsid w:val="00206095"/>
    <w:rsid w:val="002314C7"/>
    <w:rsid w:val="00237EA5"/>
    <w:rsid w:val="002556E7"/>
    <w:rsid w:val="002A6C54"/>
    <w:rsid w:val="00325244"/>
    <w:rsid w:val="00390780"/>
    <w:rsid w:val="003A004E"/>
    <w:rsid w:val="003B5536"/>
    <w:rsid w:val="003B7247"/>
    <w:rsid w:val="003D1A5E"/>
    <w:rsid w:val="00406B54"/>
    <w:rsid w:val="00446480"/>
    <w:rsid w:val="004A6723"/>
    <w:rsid w:val="004D5EAC"/>
    <w:rsid w:val="004E0EFF"/>
    <w:rsid w:val="004F0556"/>
    <w:rsid w:val="004F1FA4"/>
    <w:rsid w:val="00541E39"/>
    <w:rsid w:val="00542A1F"/>
    <w:rsid w:val="0054673A"/>
    <w:rsid w:val="00567945"/>
    <w:rsid w:val="00586B06"/>
    <w:rsid w:val="005E0A23"/>
    <w:rsid w:val="005E4F45"/>
    <w:rsid w:val="006304B2"/>
    <w:rsid w:val="006A4200"/>
    <w:rsid w:val="006B33BF"/>
    <w:rsid w:val="006B46FE"/>
    <w:rsid w:val="007149F2"/>
    <w:rsid w:val="00717F01"/>
    <w:rsid w:val="00731A65"/>
    <w:rsid w:val="00757177"/>
    <w:rsid w:val="00782A05"/>
    <w:rsid w:val="00792132"/>
    <w:rsid w:val="007A7391"/>
    <w:rsid w:val="007E285A"/>
    <w:rsid w:val="008104F8"/>
    <w:rsid w:val="00816C6D"/>
    <w:rsid w:val="0082423E"/>
    <w:rsid w:val="00832011"/>
    <w:rsid w:val="0087472C"/>
    <w:rsid w:val="00875825"/>
    <w:rsid w:val="008D4C38"/>
    <w:rsid w:val="00904C35"/>
    <w:rsid w:val="00997B97"/>
    <w:rsid w:val="009A6ED3"/>
    <w:rsid w:val="00A11901"/>
    <w:rsid w:val="00A1245F"/>
    <w:rsid w:val="00A344DF"/>
    <w:rsid w:val="00A57195"/>
    <w:rsid w:val="00AB7874"/>
    <w:rsid w:val="00AC357E"/>
    <w:rsid w:val="00AD3063"/>
    <w:rsid w:val="00AE2D53"/>
    <w:rsid w:val="00B12B87"/>
    <w:rsid w:val="00B13435"/>
    <w:rsid w:val="00B3008A"/>
    <w:rsid w:val="00B452A3"/>
    <w:rsid w:val="00C1154E"/>
    <w:rsid w:val="00C54317"/>
    <w:rsid w:val="00CB6D1C"/>
    <w:rsid w:val="00CE1D8F"/>
    <w:rsid w:val="00CF19D4"/>
    <w:rsid w:val="00D87E44"/>
    <w:rsid w:val="00DA4E35"/>
    <w:rsid w:val="00DC0911"/>
    <w:rsid w:val="00E11171"/>
    <w:rsid w:val="00E550D3"/>
    <w:rsid w:val="00E55818"/>
    <w:rsid w:val="00E95807"/>
    <w:rsid w:val="00ED1045"/>
    <w:rsid w:val="00ED3BC3"/>
    <w:rsid w:val="00EE4AAC"/>
    <w:rsid w:val="00F32D1B"/>
    <w:rsid w:val="00F4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7F37906-C9D1-4B83-AF33-7D03B2BC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1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245F"/>
    <w:pPr>
      <w:ind w:left="720"/>
      <w:contextualSpacing/>
    </w:pPr>
  </w:style>
  <w:style w:type="table" w:styleId="TableGrid">
    <w:name w:val="Table Grid"/>
    <w:basedOn w:val="TableNormal"/>
    <w:uiPriority w:val="99"/>
    <w:rsid w:val="00A124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A1245F"/>
    <w:rPr>
      <w:rFonts w:cs="Times New Roman"/>
      <w:color w:val="0000FF"/>
      <w:u w:val="single"/>
    </w:rPr>
  </w:style>
  <w:style w:type="paragraph" w:styleId="Header">
    <w:name w:val="header"/>
    <w:basedOn w:val="Normal"/>
    <w:link w:val="HeaderChar"/>
    <w:uiPriority w:val="99"/>
    <w:rsid w:val="00B1343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3435"/>
    <w:rPr>
      <w:rFonts w:cs="Times New Roman"/>
    </w:rPr>
  </w:style>
  <w:style w:type="paragraph" w:styleId="Footer">
    <w:name w:val="footer"/>
    <w:basedOn w:val="Normal"/>
    <w:link w:val="FooterChar"/>
    <w:uiPriority w:val="99"/>
    <w:rsid w:val="00B1343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3435"/>
    <w:rPr>
      <w:rFonts w:cs="Times New Roman"/>
    </w:rPr>
  </w:style>
  <w:style w:type="paragraph" w:styleId="Title">
    <w:name w:val="Title"/>
    <w:basedOn w:val="Normal"/>
    <w:link w:val="TitleChar"/>
    <w:uiPriority w:val="99"/>
    <w:qFormat/>
    <w:rsid w:val="00567945"/>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567945"/>
    <w:rPr>
      <w:rFonts w:ascii="Times New Roman" w:hAnsi="Times New Roman" w:cs="Times New Roman"/>
      <w:b/>
      <w:bCs/>
      <w:sz w:val="24"/>
      <w:szCs w:val="24"/>
    </w:rPr>
  </w:style>
  <w:style w:type="paragraph" w:styleId="BalloonText">
    <w:name w:val="Balloon Text"/>
    <w:basedOn w:val="Normal"/>
    <w:link w:val="BalloonTextChar"/>
    <w:uiPriority w:val="99"/>
    <w:semiHidden/>
    <w:rsid w:val="00541E39"/>
    <w:rPr>
      <w:rFonts w:ascii="Tahoma" w:hAnsi="Tahoma" w:cs="Tahoma"/>
      <w:sz w:val="16"/>
      <w:szCs w:val="16"/>
    </w:rPr>
  </w:style>
  <w:style w:type="character" w:customStyle="1" w:styleId="BalloonTextChar">
    <w:name w:val="Balloon Text Char"/>
    <w:basedOn w:val="DefaultParagraphFont"/>
    <w:link w:val="BalloonText"/>
    <w:uiPriority w:val="99"/>
    <w:semiHidden/>
    <w:rsid w:val="008B2DE7"/>
    <w:rPr>
      <w:rFonts w:ascii="Times New Roman" w:hAnsi="Times New Roman"/>
      <w:sz w:val="0"/>
      <w:szCs w:val="0"/>
      <w:lang w:eastAsia="en-US"/>
    </w:rPr>
  </w:style>
  <w:style w:type="paragraph" w:styleId="Revision">
    <w:name w:val="Revision"/>
    <w:hidden/>
    <w:uiPriority w:val="99"/>
    <w:semiHidden/>
    <w:rsid w:val="001D57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74A9D-A28D-4170-A8AB-7B436222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1629</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Nicholson</dc:creator>
  <cp:lastModifiedBy>Marine Officer</cp:lastModifiedBy>
  <cp:revision>4</cp:revision>
  <cp:lastPrinted>2019-04-26T11:01:00Z</cp:lastPrinted>
  <dcterms:created xsi:type="dcterms:W3CDTF">2019-04-26T09:48:00Z</dcterms:created>
  <dcterms:modified xsi:type="dcterms:W3CDTF">2019-08-29T13:51:00Z</dcterms:modified>
</cp:coreProperties>
</file>